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3F17F5" w14:paraId="6F15CA32" w14:textId="77777777" w:rsidTr="00337CC6">
        <w:trPr>
          <w:trHeight w:val="703"/>
        </w:trPr>
        <w:tc>
          <w:tcPr>
            <w:tcW w:w="10173" w:type="dxa"/>
          </w:tcPr>
          <w:p w14:paraId="7AF77292" w14:textId="77777777" w:rsidR="003F17F5" w:rsidRPr="003F17F5" w:rsidRDefault="003F17F5" w:rsidP="00337C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17F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Общество с ограниченной ответственностью</w:t>
            </w:r>
          </w:p>
          <w:p w14:paraId="01F35523" w14:textId="50698B55" w:rsidR="003F17F5" w:rsidRPr="003F17F5" w:rsidRDefault="003F17F5" w:rsidP="00337CC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17F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325A6E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Воробей</w:t>
            </w:r>
            <w:r w:rsidRPr="003F17F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3F17F5" w:rsidRPr="00B25C37" w14:paraId="3FD7A283" w14:textId="77777777" w:rsidTr="006945BF">
        <w:trPr>
          <w:trHeight w:hRule="exact" w:val="1565"/>
        </w:trPr>
        <w:tc>
          <w:tcPr>
            <w:tcW w:w="10173" w:type="dxa"/>
          </w:tcPr>
          <w:p w14:paraId="27F98743" w14:textId="11A11A6F" w:rsidR="006945BF" w:rsidRPr="00B25C37" w:rsidRDefault="006945BF" w:rsidP="006945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25C37">
              <w:rPr>
                <w:rFonts w:ascii="Times New Roman" w:hAnsi="Times New Roman" w:cs="Times New Roman"/>
                <w:sz w:val="24"/>
              </w:rPr>
              <w:t>Приложение №2</w:t>
            </w:r>
          </w:p>
          <w:p w14:paraId="2AC6E7D6" w14:textId="77777777" w:rsidR="006945BF" w:rsidRPr="00B25C37" w:rsidRDefault="006945BF" w:rsidP="006945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25C37">
              <w:rPr>
                <w:rFonts w:ascii="Times New Roman" w:hAnsi="Times New Roman" w:cs="Times New Roman"/>
                <w:sz w:val="24"/>
              </w:rPr>
              <w:t>к Положению о системе управления охраной труда</w:t>
            </w:r>
          </w:p>
          <w:p w14:paraId="2BB8D60F" w14:textId="77777777" w:rsidR="006945BF" w:rsidRPr="00B25C37" w:rsidRDefault="006945BF" w:rsidP="006945B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25C37">
              <w:rPr>
                <w:rFonts w:ascii="Times New Roman" w:hAnsi="Times New Roman" w:cs="Times New Roman"/>
                <w:b/>
                <w:bCs/>
                <w:sz w:val="24"/>
              </w:rPr>
              <w:t>УТВЕРЖДЕНО</w:t>
            </w:r>
          </w:p>
          <w:p w14:paraId="6CF8C4B4" w14:textId="01E1D4C8" w:rsidR="006945BF" w:rsidRPr="00B25C37" w:rsidRDefault="006945BF" w:rsidP="006945B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25C37">
              <w:rPr>
                <w:rFonts w:ascii="Times New Roman" w:hAnsi="Times New Roman" w:cs="Times New Roman"/>
                <w:sz w:val="24"/>
              </w:rPr>
              <w:t>приказом ООО «</w:t>
            </w:r>
            <w:r w:rsidR="00325A6E">
              <w:rPr>
                <w:rFonts w:ascii="Times New Roman" w:hAnsi="Times New Roman" w:cs="Times New Roman"/>
                <w:sz w:val="24"/>
              </w:rPr>
              <w:t>Воробей</w:t>
            </w:r>
            <w:r w:rsidRPr="00B25C37">
              <w:rPr>
                <w:rFonts w:ascii="Times New Roman" w:hAnsi="Times New Roman" w:cs="Times New Roman"/>
                <w:sz w:val="24"/>
              </w:rPr>
              <w:t>»</w:t>
            </w:r>
          </w:p>
          <w:p w14:paraId="4110E2BF" w14:textId="4B911F59" w:rsidR="003F17F5" w:rsidRPr="00B25C37" w:rsidRDefault="00325A6E" w:rsidP="006945BF">
            <w:pPr>
              <w:jc w:val="right"/>
              <w:rPr>
                <w:rFonts w:ascii="Times New Roman" w:hAnsi="Times New Roman" w:cs="Times New Roman"/>
              </w:rPr>
            </w:pPr>
            <w:r w:rsidRPr="00CD64E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03.03.2022 года</w:t>
            </w:r>
            <w:r w:rsidRPr="00CD64E1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11-ОТ</w:t>
            </w:r>
          </w:p>
        </w:tc>
      </w:tr>
      <w:tr w:rsidR="003F17F5" w14:paraId="4602A057" w14:textId="77777777" w:rsidTr="00337CC6">
        <w:trPr>
          <w:trHeight w:val="2830"/>
        </w:trPr>
        <w:tc>
          <w:tcPr>
            <w:tcW w:w="10173" w:type="dxa"/>
          </w:tcPr>
          <w:p w14:paraId="4E824F5C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782B591B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32065519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37FB7653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44F72A9D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592AA86B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548BF37A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18086AA9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15F098FC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4A29A8E1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3B409575" w14:textId="77777777" w:rsidR="003F17F5" w:rsidRPr="003F17F5" w:rsidRDefault="003F17F5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14:paraId="0F813637" w14:textId="77777777" w:rsidR="00325A6E" w:rsidRDefault="00325A6E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74DE9" w14:textId="609D598C" w:rsidR="006945BF" w:rsidRPr="006945BF" w:rsidRDefault="006945BF" w:rsidP="00337CC6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</w:p>
          <w:p w14:paraId="553AA617" w14:textId="1BE6FFB8" w:rsidR="003F17F5" w:rsidRPr="00325A6E" w:rsidRDefault="003F17F5" w:rsidP="00325A6E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BF">
              <w:rPr>
                <w:rFonts w:ascii="Times New Roman" w:hAnsi="Times New Roman" w:cs="Times New Roman"/>
                <w:b/>
                <w:sz w:val="24"/>
                <w:szCs w:val="24"/>
              </w:rPr>
              <w:t>«ОБ УПРАВЛЕНИИ ПРОФЕССИОНАЛЬНЫМИ РИСКАМИ»</w:t>
            </w:r>
          </w:p>
        </w:tc>
      </w:tr>
      <w:tr w:rsidR="003F17F5" w14:paraId="6A41C228" w14:textId="77777777" w:rsidTr="00337CC6">
        <w:trPr>
          <w:trHeight w:val="6720"/>
        </w:trPr>
        <w:tc>
          <w:tcPr>
            <w:tcW w:w="10173" w:type="dxa"/>
            <w:vAlign w:val="bottom"/>
          </w:tcPr>
          <w:p w14:paraId="6DCDF73B" w14:textId="77777777" w:rsidR="003F17F5" w:rsidRPr="003F17F5" w:rsidRDefault="003F17F5" w:rsidP="00337CC6">
            <w:pPr>
              <w:rPr>
                <w:rFonts w:ascii="Times New Roman" w:hAnsi="Times New Roman" w:cs="Times New Roman"/>
              </w:rPr>
            </w:pPr>
          </w:p>
          <w:p w14:paraId="3A58FF47" w14:textId="31D2511E" w:rsidR="003F17F5" w:rsidRPr="003F17F5" w:rsidRDefault="003F17F5" w:rsidP="003F17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F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Положение разработано </w:t>
            </w:r>
            <w:r w:rsidR="00857CE6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  <w:r w:rsidR="00857CE6">
              <w:t xml:space="preserve"> </w:t>
            </w:r>
            <w:r w:rsidR="00857CE6" w:rsidRPr="00857CE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857C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57CE6" w:rsidRPr="00857CE6">
              <w:rPr>
                <w:rFonts w:ascii="Times New Roman" w:hAnsi="Times New Roman" w:cs="Times New Roman"/>
                <w:sz w:val="24"/>
                <w:szCs w:val="24"/>
              </w:rPr>
              <w:t xml:space="preserve"> Минтруда России от 28.12.2021 N 926 "Об утверждении Рекомендаций по выбору методов оценки уровней профессиональных рисков и по снижению уровней таких рисков"</w:t>
            </w:r>
          </w:p>
          <w:p w14:paraId="03462BA7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36054583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03489401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12629394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6AC4447F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0684A1AB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293AD565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511946FA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51C4C301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0479E392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531C0239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748E28A9" w14:textId="77777777" w:rsidR="003F17F5" w:rsidRPr="003F17F5" w:rsidRDefault="003F17F5" w:rsidP="00337CC6">
            <w:pPr>
              <w:rPr>
                <w:rFonts w:ascii="Times New Roman" w:hAnsi="Times New Roman" w:cs="Times New Roman"/>
              </w:rPr>
            </w:pPr>
          </w:p>
          <w:p w14:paraId="0CBAC113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738DBC1B" w14:textId="77777777" w:rsidR="003F17F5" w:rsidRPr="003F17F5" w:rsidRDefault="003F17F5" w:rsidP="00337CC6">
            <w:pPr>
              <w:rPr>
                <w:rFonts w:ascii="Times New Roman" w:hAnsi="Times New Roman" w:cs="Times New Roman"/>
              </w:rPr>
            </w:pPr>
          </w:p>
          <w:p w14:paraId="1F765F95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1B3D8FB4" w14:textId="08D0FA88" w:rsid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6A0FF8C4" w14:textId="77777777" w:rsidR="006945BF" w:rsidRPr="003F17F5" w:rsidRDefault="006945BF" w:rsidP="006945BF">
            <w:pPr>
              <w:rPr>
                <w:rFonts w:ascii="Times New Roman" w:hAnsi="Times New Roman" w:cs="Times New Roman"/>
              </w:rPr>
            </w:pPr>
          </w:p>
          <w:p w14:paraId="23BEA530" w14:textId="7A65996D" w:rsid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26BBDDC4" w14:textId="103762BA" w:rsidR="00294864" w:rsidRDefault="00294864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37D327BA" w14:textId="3AA7E037" w:rsidR="00294864" w:rsidRDefault="00294864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5551690F" w14:textId="2F383E70" w:rsidR="00294864" w:rsidRDefault="00294864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1BC02E4C" w14:textId="1375D096" w:rsidR="00294864" w:rsidRDefault="00294864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29CFD08D" w14:textId="248084B2" w:rsidR="00325A6E" w:rsidRDefault="00325A6E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3F2DD1AE" w14:textId="5BD1C465" w:rsidR="00325A6E" w:rsidRDefault="00325A6E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19683BC6" w14:textId="4EC9CFAE" w:rsidR="00325A6E" w:rsidRDefault="00325A6E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0886E374" w14:textId="39D09DDA" w:rsidR="00294864" w:rsidRDefault="00294864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63D3F023" w14:textId="53C0B4C8" w:rsidR="003F17F5" w:rsidRDefault="003F17F5" w:rsidP="00337CC6">
            <w:pPr>
              <w:rPr>
                <w:rFonts w:ascii="Times New Roman" w:hAnsi="Times New Roman" w:cs="Times New Roman"/>
              </w:rPr>
            </w:pPr>
          </w:p>
          <w:p w14:paraId="22E44CC0" w14:textId="77777777" w:rsidR="00325A6E" w:rsidRPr="003F17F5" w:rsidRDefault="00325A6E" w:rsidP="00337CC6">
            <w:pPr>
              <w:rPr>
                <w:rFonts w:ascii="Times New Roman" w:hAnsi="Times New Roman" w:cs="Times New Roman"/>
              </w:rPr>
            </w:pPr>
          </w:p>
          <w:p w14:paraId="54B0566A" w14:textId="77777777" w:rsidR="003F17F5" w:rsidRPr="003F17F5" w:rsidRDefault="003F17F5" w:rsidP="00337CC6">
            <w:pPr>
              <w:rPr>
                <w:rFonts w:ascii="Times New Roman" w:hAnsi="Times New Roman" w:cs="Times New Roman"/>
              </w:rPr>
            </w:pPr>
          </w:p>
          <w:p w14:paraId="0BF00956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12A2E024" w14:textId="77777777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</w:p>
          <w:p w14:paraId="0D7D8BE4" w14:textId="77777777" w:rsidR="003F17F5" w:rsidRPr="00325A6E" w:rsidRDefault="003F17F5" w:rsidP="0033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6E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14:paraId="246C4FE5" w14:textId="29E57953" w:rsidR="003F17F5" w:rsidRPr="003F17F5" w:rsidRDefault="003F17F5" w:rsidP="00337CC6">
            <w:pPr>
              <w:jc w:val="center"/>
              <w:rPr>
                <w:rFonts w:ascii="Times New Roman" w:hAnsi="Times New Roman" w:cs="Times New Roman"/>
              </w:rPr>
            </w:pPr>
            <w:r w:rsidRPr="00325A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94864" w:rsidRPr="00325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7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AFCDB86" w14:textId="117E6565" w:rsidR="003F17F5" w:rsidRDefault="003F17F5" w:rsidP="00325A6E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728B07E1" w14:textId="6B957F0E" w:rsidR="00DA7E47" w:rsidRPr="00EC5FA0" w:rsidRDefault="003F17F5" w:rsidP="00E927E7">
      <w:pPr>
        <w:keepNext/>
        <w:widowControl w:val="0"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00851198"/>
      <w:r w:rsidRPr="00EC5FA0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0"/>
    </w:p>
    <w:p w14:paraId="5ABA450A" w14:textId="77777777" w:rsidR="00DA7E47" w:rsidRPr="00EC5FA0" w:rsidRDefault="00DA7E47" w:rsidP="00E927E7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6F765AD" w14:textId="5E59D1AF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284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sz w:val="24"/>
          <w:szCs w:val="24"/>
          <w:lang w:eastAsia="ar-SA"/>
        </w:rPr>
        <w:t>Положение об управлении профессиональными рисками устанавливает правила и методологию идентификации (выявления) опасностей, оценки, порядка управления профессиональными рисками в ООО «</w:t>
      </w:r>
      <w:r w:rsidR="00325A6E">
        <w:rPr>
          <w:rFonts w:ascii="Times New Roman" w:hAnsi="Times New Roman" w:cs="Times New Roman"/>
          <w:sz w:val="24"/>
          <w:szCs w:val="24"/>
          <w:lang w:eastAsia="ar-SA"/>
        </w:rPr>
        <w:t>Воробей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>» с целью снижения уровня угрозы для жизни и здоровья работников, предупреждения травм и профессиональных заболеваний, эффективного и результативного воздействия на риски и их контроль, улучшения условий труда работников, повышения квалификации персонала, снижения финансовых и репутационных рисков компании за счет обеспечения принятия решений с учетом результатов оценки рисков.</w:t>
      </w:r>
    </w:p>
    <w:p w14:paraId="4C047DE8" w14:textId="77777777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>Опасность 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— потенциальный источник возникновения ущерба для здоровья и жизни работника в виде несчастного случая на производстве, профессионального заболевания, микротравмы или иного повреждения здоровья. Источником может быть производственное или офисное оборудование, технологические операции и процессы, применяемые материалы и пр. </w:t>
      </w:r>
    </w:p>
    <w:p w14:paraId="635F01E0" w14:textId="77777777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Идентификация опасностей 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>– процесс признания существования опасности и определения ее характеристик.</w:t>
      </w:r>
    </w:p>
    <w:p w14:paraId="4ED7CAFC" w14:textId="77777777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>Риск –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 это сочетание вероятности события и его последствий. Риск, который связан с конкретной опасностью, определяют, как сочетание вероятности наступления ущерба и тяжести последствий. </w:t>
      </w:r>
    </w:p>
    <w:p w14:paraId="479312DE" w14:textId="77777777" w:rsidR="00DA7E47" w:rsidRPr="00E927E7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27E7">
        <w:rPr>
          <w:rFonts w:ascii="Times New Roman" w:hAnsi="Times New Roman" w:cs="Times New Roman"/>
          <w:b/>
          <w:sz w:val="24"/>
          <w:szCs w:val="24"/>
          <w:lang w:eastAsia="ar-SA"/>
        </w:rPr>
        <w:t>Профессиональный риск</w:t>
      </w:r>
      <w:r w:rsidRPr="00E927E7">
        <w:rPr>
          <w:rFonts w:ascii="Times New Roman" w:hAnsi="Times New Roman" w:cs="Times New Roman"/>
          <w:sz w:val="24"/>
          <w:szCs w:val="24"/>
          <w:lang w:eastAsia="ar-SA"/>
        </w:rPr>
        <w:t xml:space="preserve">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Трудовым Кодексом, другими федеральными законами.</w:t>
      </w:r>
    </w:p>
    <w:p w14:paraId="7047A902" w14:textId="77777777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27E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Оценка профессиональных рисков </w:t>
      </w:r>
      <w:r w:rsidRPr="00E927E7">
        <w:rPr>
          <w:rFonts w:ascii="Times New Roman" w:hAnsi="Times New Roman" w:cs="Times New Roman"/>
          <w:sz w:val="24"/>
          <w:szCs w:val="24"/>
          <w:lang w:eastAsia="ar-SA"/>
        </w:rPr>
        <w:t xml:space="preserve">– это выявление возникающих в процессе 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>осуществления трудовой деятельности опасностей, определение их величины и тяжести потенциальных последствий.</w:t>
      </w:r>
    </w:p>
    <w:p w14:paraId="082BB42E" w14:textId="77777777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>Управление профессиональными рисками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 - комплекс взаимосвязанных мероприятий, являющихся элементами системы управления охраной труда и включающих в себя меры по выявлению опасностей, оценке и снижению уровней профессиональных рисков.</w:t>
      </w:r>
    </w:p>
    <w:p w14:paraId="0FAC0555" w14:textId="77777777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Реагирование на риск – 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>это процесс выбора и реализации мероприятий по контролю/снижению/принятию выявленного или существующего риска.</w:t>
      </w:r>
    </w:p>
    <w:p w14:paraId="55553F55" w14:textId="77777777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Риск-аппетит – 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>показатель уровня</w:t>
      </w: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риска, на который может пойти организация, учитывая свои правовые обязательства и свою собственную политику в области системы управления охраной труда, для достижения бизнес-целей. </w:t>
      </w:r>
    </w:p>
    <w:p w14:paraId="426B7539" w14:textId="7B46EFE2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>Корректирующее мероприятие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 - мероприятие по устранению причины обнаруженного несоответствия или другой выявленной нежелательной ситуации.</w:t>
      </w:r>
    </w:p>
    <w:p w14:paraId="2F7CE147" w14:textId="77777777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>Предупреждающее мероприятие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 - мероприятие по устранению причины потенциального несоответствия или другой нежелательной потенциально возможной ситуации.</w:t>
      </w:r>
    </w:p>
    <w:p w14:paraId="64DB24E7" w14:textId="18F38F6F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Рабочая группа/комиссия 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>(далее – Комиссия)</w:t>
      </w: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>по оценке профессиональных рисков формируется из сотрудников, владеющих информацией о территории Объекта, процессах производства работ на Объекте, организационной структурой Объекта и иной информацией, необходимой для оценки рисков. Комиссия в своей работе анализирует результаты специальной оценки условий труда и производственного контроля, организационные схемы и процессы проведения работ, схемы помещений, руководство по эксплуатации оборудования, документы на материалы</w:t>
      </w:r>
      <w:r w:rsidR="00EC5FA0"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>статистику травматизма на Объекте и других Объектах, и пр.</w:t>
      </w:r>
    </w:p>
    <w:p w14:paraId="5D593BC6" w14:textId="77777777" w:rsidR="00DA7E47" w:rsidRPr="00EC5FA0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Оценку рисков проводят </w:t>
      </w:r>
      <w:r w:rsidRPr="00EC5FA0">
        <w:rPr>
          <w:rFonts w:ascii="Times New Roman" w:hAnsi="Times New Roman" w:cs="Times New Roman"/>
          <w:b/>
          <w:sz w:val="24"/>
          <w:szCs w:val="24"/>
          <w:lang w:eastAsia="ar-SA"/>
        </w:rPr>
        <w:t>в отношении каждой должности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 на каждом рабочем месте или по рабочим зонам, если рабочее место включает в себя несколько зон (например, сотрудник в течение рабочего дня передвигается по территории Объекта).</w:t>
      </w:r>
    </w:p>
    <w:p w14:paraId="435715F6" w14:textId="640AEB1C" w:rsidR="00DA7E47" w:rsidRDefault="00DA7E47" w:rsidP="00976A8B">
      <w:pPr>
        <w:widowControl w:val="0"/>
        <w:numPr>
          <w:ilvl w:val="1"/>
          <w:numId w:val="9"/>
        </w:numPr>
        <w:tabs>
          <w:tab w:val="left" w:pos="540"/>
          <w:tab w:val="left" w:pos="1276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FA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Комиссия вправе выбирать различные методы идентификации опасностей и оценки рисков в зависимости от специфики и структуры Объекта</w:t>
      </w:r>
      <w:r w:rsidR="00976A8B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 В зависимости от стадии процесса оценки могут быть использованы разные методы, например, при определении перечня опасностей на Объекте используется метод мозгового штурма и анкетирования / сбора мнений сотрудников, при определении степени тяжести последствий и вероятности реализации риска используется метод структурного анализа сценариев «Что, если?» (SWIFT), при расчёте индекса профессионального риска (ИПР) – метод </w:t>
      </w:r>
      <w:proofErr w:type="spellStart"/>
      <w:r w:rsidRPr="00EC5FA0">
        <w:rPr>
          <w:rFonts w:ascii="Times New Roman" w:hAnsi="Times New Roman" w:cs="Times New Roman"/>
          <w:sz w:val="24"/>
          <w:szCs w:val="24"/>
          <w:lang w:eastAsia="ar-SA"/>
        </w:rPr>
        <w:t>Элмери</w:t>
      </w:r>
      <w:proofErr w:type="spellEnd"/>
      <w:r w:rsidRPr="00EC5FA0">
        <w:rPr>
          <w:rFonts w:ascii="Times New Roman" w:hAnsi="Times New Roman" w:cs="Times New Roman"/>
          <w:sz w:val="24"/>
          <w:szCs w:val="24"/>
          <w:lang w:eastAsia="ar-SA"/>
        </w:rPr>
        <w:t xml:space="preserve">, при принятии решения о реагировании на риск - метод анализа </w:t>
      </w:r>
      <w:r w:rsidRPr="00E90335">
        <w:rPr>
          <w:rFonts w:ascii="Times New Roman" w:hAnsi="Times New Roman" w:cs="Times New Roman"/>
          <w:sz w:val="24"/>
          <w:szCs w:val="24"/>
          <w:lang w:eastAsia="ar-SA"/>
        </w:rPr>
        <w:t xml:space="preserve">дерева решений и пр. </w:t>
      </w:r>
    </w:p>
    <w:p w14:paraId="11EA7BB9" w14:textId="77777777" w:rsidR="00976A8B" w:rsidRPr="00E90335" w:rsidRDefault="00976A8B" w:rsidP="00976A8B">
      <w:pPr>
        <w:widowControl w:val="0"/>
        <w:tabs>
          <w:tab w:val="left" w:pos="540"/>
        </w:tabs>
        <w:suppressAutoHyphens/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F261F2" w14:textId="77777777" w:rsidR="00DA7E47" w:rsidRPr="00E90335" w:rsidRDefault="00DA7E47" w:rsidP="00976A8B">
      <w:pPr>
        <w:widowControl w:val="0"/>
        <w:numPr>
          <w:ilvl w:val="1"/>
          <w:numId w:val="9"/>
        </w:numPr>
        <w:tabs>
          <w:tab w:val="left" w:pos="28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 xml:space="preserve">Комиссия по оценке рисков проходит в своей работе через </w:t>
      </w:r>
      <w:r w:rsidRPr="00E90335">
        <w:rPr>
          <w:rFonts w:ascii="Times New Roman" w:hAnsi="Times New Roman" w:cs="Times New Roman"/>
          <w:b/>
          <w:sz w:val="24"/>
          <w:szCs w:val="24"/>
          <w:lang w:eastAsia="ar-SA"/>
        </w:rPr>
        <w:t>5 основных этапов</w:t>
      </w:r>
      <w:r w:rsidRPr="00E90335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33A46A1D" w14:textId="77777777" w:rsidR="00DA7E47" w:rsidRPr="00E90335" w:rsidRDefault="00DA7E47" w:rsidP="00976A8B">
      <w:pPr>
        <w:pStyle w:val="a6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>Определение контекста или выбор матрицы рисков.</w:t>
      </w:r>
    </w:p>
    <w:p w14:paraId="4587B546" w14:textId="77777777" w:rsidR="00DA7E47" w:rsidRPr="00E90335" w:rsidRDefault="00DA7E47" w:rsidP="00976A8B">
      <w:pPr>
        <w:pStyle w:val="a6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>Оценка рисков:</w:t>
      </w:r>
    </w:p>
    <w:p w14:paraId="02421700" w14:textId="77777777" w:rsidR="00DA7E47" w:rsidRPr="00E90335" w:rsidRDefault="00DA7E47" w:rsidP="00976A8B">
      <w:pPr>
        <w:pStyle w:val="a6"/>
        <w:widowControl w:val="0"/>
        <w:numPr>
          <w:ilvl w:val="1"/>
          <w:numId w:val="13"/>
        </w:numPr>
        <w:tabs>
          <w:tab w:val="left" w:pos="1080"/>
          <w:tab w:val="left" w:pos="1620"/>
        </w:tabs>
        <w:suppressAutoHyphens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>Идентификация опасностей (реестр опасностей).</w:t>
      </w:r>
    </w:p>
    <w:p w14:paraId="3C7902F0" w14:textId="77777777" w:rsidR="00DA7E47" w:rsidRPr="00E90335" w:rsidRDefault="00DA7E47" w:rsidP="00976A8B">
      <w:pPr>
        <w:pStyle w:val="a6"/>
        <w:widowControl w:val="0"/>
        <w:numPr>
          <w:ilvl w:val="1"/>
          <w:numId w:val="13"/>
        </w:numPr>
        <w:tabs>
          <w:tab w:val="left" w:pos="1080"/>
          <w:tab w:val="left" w:pos="1620"/>
        </w:tabs>
        <w:suppressAutoHyphens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Определение вероятности наступления опасного события или воздействия и тяжести последствий, которые могут быть вызваны этим событием или воздействием. </w:t>
      </w:r>
    </w:p>
    <w:p w14:paraId="097283EA" w14:textId="77777777" w:rsidR="00DA7E47" w:rsidRPr="00E90335" w:rsidRDefault="00DA7E47" w:rsidP="00976A8B">
      <w:pPr>
        <w:pStyle w:val="a6"/>
        <w:widowControl w:val="0"/>
        <w:numPr>
          <w:ilvl w:val="1"/>
          <w:numId w:val="13"/>
        </w:numPr>
        <w:tabs>
          <w:tab w:val="left" w:pos="1080"/>
          <w:tab w:val="left" w:pos="1620"/>
        </w:tabs>
        <w:suppressAutoHyphens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>Определение уровня риска (расчет индекса профессионального риска ИПР).</w:t>
      </w:r>
    </w:p>
    <w:p w14:paraId="093B6082" w14:textId="77777777" w:rsidR="00DA7E47" w:rsidRPr="00E90335" w:rsidRDefault="00DA7E47" w:rsidP="00976A8B">
      <w:pPr>
        <w:pStyle w:val="a6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>Управление рисками:</w:t>
      </w:r>
    </w:p>
    <w:p w14:paraId="45F20D0E" w14:textId="77777777" w:rsidR="00DA7E47" w:rsidRPr="00E90335" w:rsidRDefault="00DA7E47" w:rsidP="00976A8B">
      <w:pPr>
        <w:pStyle w:val="a6"/>
        <w:widowControl w:val="0"/>
        <w:numPr>
          <w:ilvl w:val="1"/>
          <w:numId w:val="13"/>
        </w:numPr>
        <w:tabs>
          <w:tab w:val="left" w:pos="1080"/>
        </w:tabs>
        <w:suppressAutoHyphens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>Решение о допустимости риска.</w:t>
      </w:r>
    </w:p>
    <w:p w14:paraId="71EBA3E8" w14:textId="77777777" w:rsidR="00DA7E47" w:rsidRPr="00E90335" w:rsidRDefault="00DA7E47" w:rsidP="00976A8B">
      <w:pPr>
        <w:pStyle w:val="a6"/>
        <w:widowControl w:val="0"/>
        <w:numPr>
          <w:ilvl w:val="1"/>
          <w:numId w:val="13"/>
        </w:numPr>
        <w:tabs>
          <w:tab w:val="left" w:pos="1080"/>
        </w:tabs>
        <w:suppressAutoHyphens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>Решение о реагировании на риск.</w:t>
      </w:r>
    </w:p>
    <w:p w14:paraId="77FBE29B" w14:textId="77777777" w:rsidR="00DA7E47" w:rsidRPr="00E90335" w:rsidRDefault="00DA7E47" w:rsidP="00976A8B">
      <w:pPr>
        <w:pStyle w:val="a6"/>
        <w:widowControl w:val="0"/>
        <w:numPr>
          <w:ilvl w:val="1"/>
          <w:numId w:val="13"/>
        </w:numPr>
        <w:tabs>
          <w:tab w:val="left" w:pos="1080"/>
        </w:tabs>
        <w:suppressAutoHyphens/>
        <w:spacing w:after="0" w:line="240" w:lineRule="auto"/>
        <w:ind w:left="0" w:firstLine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>План мероприятий по управлению рисками.</w:t>
      </w:r>
    </w:p>
    <w:p w14:paraId="1D8D197B" w14:textId="77777777" w:rsidR="00DA7E47" w:rsidRPr="00E90335" w:rsidRDefault="00DA7E47" w:rsidP="00976A8B">
      <w:pPr>
        <w:pStyle w:val="a6"/>
        <w:widowControl w:val="0"/>
        <w:numPr>
          <w:ilvl w:val="0"/>
          <w:numId w:val="13"/>
        </w:numPr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>Карты оценки профессиональных рисков.</w:t>
      </w:r>
    </w:p>
    <w:p w14:paraId="49174B77" w14:textId="78906CE6" w:rsidR="00DA7E47" w:rsidRPr="00E90335" w:rsidRDefault="00DA7E47" w:rsidP="00976A8B">
      <w:pPr>
        <w:pStyle w:val="a6"/>
        <w:widowControl w:val="0"/>
        <w:numPr>
          <w:ilvl w:val="0"/>
          <w:numId w:val="13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 xml:space="preserve">Периодическая переоценка рисков и выявление новых опасностей </w:t>
      </w:r>
      <w:r w:rsidR="00E90335" w:rsidRPr="00E90335">
        <w:rPr>
          <w:rFonts w:ascii="Times New Roman" w:hAnsi="Times New Roman" w:cs="Times New Roman"/>
          <w:sz w:val="24"/>
          <w:szCs w:val="24"/>
          <w:lang w:eastAsia="ar-SA"/>
        </w:rPr>
        <w:t>в организации</w:t>
      </w:r>
      <w:r w:rsidRPr="00E90335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DB6EE85" w14:textId="77777777" w:rsidR="00DA7E47" w:rsidRPr="002E104F" w:rsidRDefault="00DA7E47" w:rsidP="00976A8B">
      <w:pPr>
        <w:widowControl w:val="0"/>
        <w:numPr>
          <w:ilvl w:val="1"/>
          <w:numId w:val="9"/>
        </w:numPr>
        <w:tabs>
          <w:tab w:val="left" w:pos="540"/>
        </w:tabs>
        <w:suppressAutoHyphens/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0335">
        <w:rPr>
          <w:rFonts w:ascii="Times New Roman" w:hAnsi="Times New Roman" w:cs="Times New Roman"/>
          <w:sz w:val="24"/>
          <w:szCs w:val="24"/>
          <w:lang w:eastAsia="ar-SA"/>
        </w:rPr>
        <w:t xml:space="preserve">Процесс управления профессиональными рисками </w:t>
      </w:r>
      <w:r w:rsidRPr="00E90335">
        <w:rPr>
          <w:rFonts w:ascii="Times New Roman" w:hAnsi="Times New Roman" w:cs="Times New Roman"/>
          <w:b/>
          <w:sz w:val="24"/>
          <w:szCs w:val="24"/>
          <w:lang w:eastAsia="ar-SA"/>
        </w:rPr>
        <w:t>постоянный</w:t>
      </w:r>
      <w:r w:rsidRPr="00E90335">
        <w:rPr>
          <w:rFonts w:ascii="Times New Roman" w:hAnsi="Times New Roman" w:cs="Times New Roman"/>
          <w:sz w:val="24"/>
          <w:szCs w:val="24"/>
          <w:lang w:eastAsia="ar-SA"/>
        </w:rPr>
        <w:t xml:space="preserve">. Кроме того, поскольку профессиональные риски и структура риска постоянно меняются, процесс управления рисками должен оставаться достаточно гибким, чтобы подстроиться под новые ситуации </w:t>
      </w:r>
      <w:r w:rsidRPr="002E104F">
        <w:rPr>
          <w:rFonts w:ascii="Times New Roman" w:hAnsi="Times New Roman" w:cs="Times New Roman"/>
          <w:sz w:val="24"/>
          <w:szCs w:val="24"/>
          <w:lang w:eastAsia="ar-SA"/>
        </w:rPr>
        <w:t>по мере их возникновения.</w:t>
      </w:r>
    </w:p>
    <w:p w14:paraId="0DE93970" w14:textId="77777777" w:rsidR="00DA7E47" w:rsidRPr="002E104F" w:rsidRDefault="00DA7E47" w:rsidP="00E927E7">
      <w:pPr>
        <w:widowControl w:val="0"/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4D3E5A" w14:textId="7DC30243" w:rsidR="00DA7E47" w:rsidRPr="002E104F" w:rsidRDefault="006D2E5E" w:rsidP="00E927E7">
      <w:pPr>
        <w:keepNext/>
        <w:widowControl w:val="0"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500851199"/>
      <w:r w:rsidRPr="002E104F">
        <w:rPr>
          <w:rFonts w:ascii="Times New Roman" w:hAnsi="Times New Roman" w:cs="Times New Roman"/>
          <w:b/>
          <w:sz w:val="24"/>
          <w:szCs w:val="24"/>
        </w:rPr>
        <w:t>МАТРИЦА ОЦЕНКИ УРОВНЯ ПРОФЕССИОНАЛЬНЫХ РИСКОВ (ОПРЕДЕЛЕНИЕ КОНТЕКСТА)</w:t>
      </w:r>
    </w:p>
    <w:p w14:paraId="795DD32A" w14:textId="77777777" w:rsidR="00DA7E47" w:rsidRPr="002E104F" w:rsidRDefault="00DA7E47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7AF59C" w14:textId="77777777" w:rsidR="00DA7E47" w:rsidRPr="00294B0A" w:rsidRDefault="00DA7E47" w:rsidP="00976A8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294B0A">
        <w:rPr>
          <w:rFonts w:ascii="Times New Roman" w:hAnsi="Times New Roman" w:cs="Times New Roman"/>
          <w:color w:val="auto"/>
        </w:rPr>
        <w:t>В начале работы с профессиональными рисками необходимо определить, как оценивать профессиональные риски, и какой уровень риска компания готова принять, т.е. определить контекст. Предпосылкой для управления рисками является выявление того, какие внешние и внутренние факторы, такие как законодательные и нормативные требования, наличие ресурсов, внутренняя структура управления, статистика травм и т.д. могут оказать влияние на бизнес-цели.</w:t>
      </w:r>
    </w:p>
    <w:p w14:paraId="4B2D252F" w14:textId="77777777" w:rsidR="00DA7E47" w:rsidRPr="00294B0A" w:rsidRDefault="00DA7E47" w:rsidP="00976A8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1DF848CE" w14:textId="1A7F36D3" w:rsidR="00DA7E47" w:rsidRPr="00E927E7" w:rsidRDefault="00DA7E47" w:rsidP="00976A8B">
      <w:pPr>
        <w:pStyle w:val="a6"/>
        <w:widowControl w:val="0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4B0A">
        <w:rPr>
          <w:rFonts w:ascii="Times New Roman" w:hAnsi="Times New Roman" w:cs="Times New Roman"/>
          <w:sz w:val="24"/>
          <w:szCs w:val="24"/>
          <w:lang w:eastAsia="ar-SA"/>
        </w:rPr>
        <w:t>В соответствии с законодательством, в компании ООО «</w:t>
      </w:r>
      <w:r w:rsidR="00325A6E">
        <w:rPr>
          <w:rFonts w:ascii="Times New Roman" w:hAnsi="Times New Roman" w:cs="Times New Roman"/>
          <w:sz w:val="24"/>
          <w:szCs w:val="24"/>
          <w:lang w:eastAsia="ar-SA"/>
        </w:rPr>
        <w:t>Воробей</w:t>
      </w:r>
      <w:r w:rsidRPr="00294B0A">
        <w:rPr>
          <w:rFonts w:ascii="Times New Roman" w:hAnsi="Times New Roman" w:cs="Times New Roman"/>
          <w:sz w:val="24"/>
          <w:szCs w:val="24"/>
          <w:lang w:eastAsia="ar-SA"/>
        </w:rPr>
        <w:t xml:space="preserve">» применяется </w:t>
      </w:r>
      <w:r w:rsidRPr="00294B0A">
        <w:rPr>
          <w:rFonts w:ascii="Times New Roman" w:hAnsi="Times New Roman" w:cs="Times New Roman"/>
          <w:b/>
          <w:sz w:val="24"/>
          <w:szCs w:val="24"/>
          <w:lang w:eastAsia="ar-SA"/>
        </w:rPr>
        <w:t>матрица оценки</w:t>
      </w:r>
      <w:r w:rsidRPr="00294B0A">
        <w:rPr>
          <w:rFonts w:ascii="Times New Roman" w:hAnsi="Times New Roman" w:cs="Times New Roman"/>
          <w:sz w:val="24"/>
          <w:szCs w:val="24"/>
          <w:lang w:eastAsia="ar-SA"/>
        </w:rPr>
        <w:t xml:space="preserve"> рисков (как измерять) и уровень эскалации или </w:t>
      </w:r>
      <w:r w:rsidRPr="00294B0A">
        <w:rPr>
          <w:rFonts w:ascii="Times New Roman" w:hAnsi="Times New Roman" w:cs="Times New Roman"/>
          <w:b/>
          <w:sz w:val="24"/>
          <w:szCs w:val="24"/>
          <w:lang w:eastAsia="ar-SA"/>
        </w:rPr>
        <w:t>риск-аппетит</w:t>
      </w:r>
      <w:r w:rsidRPr="00294B0A">
        <w:rPr>
          <w:rFonts w:ascii="Times New Roman" w:hAnsi="Times New Roman" w:cs="Times New Roman"/>
          <w:sz w:val="24"/>
          <w:szCs w:val="24"/>
          <w:lang w:eastAsia="ar-SA"/>
        </w:rPr>
        <w:t xml:space="preserve"> (какие риски принимать, как управлять рисками):</w:t>
      </w:r>
    </w:p>
    <w:p w14:paraId="590DBA4F" w14:textId="16392C8C" w:rsidR="00DA7E47" w:rsidRDefault="00DA7E47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6EAF48" w14:textId="73472E60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CB152F" w14:textId="65F86CBC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705F23" w14:textId="1FFE7857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05B650C" w14:textId="4D401CC1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9BF613" w14:textId="0D3C1697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3B509B" w14:textId="5F903B86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486F21" w14:textId="64DC0A98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88F5F9A" w14:textId="5F5396D9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4CEDEFF" w14:textId="2F4DA026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059E88" w14:textId="029FA140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431B0D5" w14:textId="3159C46E" w:rsidR="00976A8B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D17CE9" w14:textId="77777777" w:rsidR="00976A8B" w:rsidRPr="00E927E7" w:rsidRDefault="00976A8B" w:rsidP="00E927E7">
      <w:pPr>
        <w:pStyle w:val="a6"/>
        <w:widowControl w:val="0"/>
        <w:suppressAutoHyphen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B160BB" w14:textId="050F716A" w:rsidR="00DA7E47" w:rsidRDefault="00CE0943" w:rsidP="00976A8B">
      <w:pPr>
        <w:pStyle w:val="a6"/>
        <w:widowControl w:val="0"/>
        <w:numPr>
          <w:ilvl w:val="1"/>
          <w:numId w:val="9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27E7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МАТРИЦА ОЦЕНКИ УРОВНЯ ПРОФЕССИОНАЛЬНЫХ РИСКОВ</w:t>
      </w:r>
    </w:p>
    <w:p w14:paraId="59B9F2A3" w14:textId="77777777" w:rsidR="00976A8B" w:rsidRPr="00E927E7" w:rsidRDefault="00976A8B" w:rsidP="00976A8B">
      <w:pPr>
        <w:pStyle w:val="a6"/>
        <w:widowControl w:val="0"/>
        <w:suppressAutoHyphens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506"/>
        <w:gridCol w:w="1919"/>
        <w:gridCol w:w="835"/>
        <w:gridCol w:w="1320"/>
        <w:gridCol w:w="1576"/>
        <w:gridCol w:w="1361"/>
        <w:gridCol w:w="1106"/>
        <w:gridCol w:w="1170"/>
      </w:tblGrid>
      <w:tr w:rsidR="00DA7E47" w:rsidRPr="00E927E7" w14:paraId="448D7AD4" w14:textId="77777777" w:rsidTr="006D2E5E">
        <w:trPr>
          <w:trHeight w:val="271"/>
        </w:trPr>
        <w:tc>
          <w:tcPr>
            <w:tcW w:w="22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E5AF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5F3D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21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8279F5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Вероятность</w:t>
            </w:r>
            <w:proofErr w:type="spellEnd"/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наступления</w:t>
            </w:r>
            <w:proofErr w:type="spellEnd"/>
          </w:p>
        </w:tc>
      </w:tr>
      <w:tr w:rsidR="00DA7E47" w:rsidRPr="00E927E7" w14:paraId="199C8346" w14:textId="77777777" w:rsidTr="006D2E5E">
        <w:trPr>
          <w:trHeight w:val="491"/>
        </w:trPr>
        <w:tc>
          <w:tcPr>
            <w:tcW w:w="2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DF428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7C4D8A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8B04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&lt; 10 </w:t>
            </w: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лет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E7CE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5&lt;10 </w:t>
            </w: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лет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B07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1 </w:t>
            </w: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раз</w:t>
            </w:r>
            <w:proofErr w:type="spellEnd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в 5 </w:t>
            </w: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лет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012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1&lt;5 </w:t>
            </w: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лет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B2AF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 1год</w:t>
            </w:r>
          </w:p>
        </w:tc>
      </w:tr>
      <w:tr w:rsidR="00DA7E47" w:rsidRPr="00E927E7" w14:paraId="1FB0C0FA" w14:textId="77777777" w:rsidTr="006D2E5E">
        <w:trPr>
          <w:trHeight w:val="417"/>
        </w:trPr>
        <w:tc>
          <w:tcPr>
            <w:tcW w:w="2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C18A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618BF2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A152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&lt;5%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C1E5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5-15%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8BD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15-35%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2FBD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35-50%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B40C5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&gt; 50%</w:t>
            </w:r>
          </w:p>
        </w:tc>
      </w:tr>
      <w:tr w:rsidR="00DA7E47" w:rsidRPr="00E927E7" w14:paraId="5368972E" w14:textId="77777777" w:rsidTr="006D2E5E">
        <w:trPr>
          <w:trHeight w:val="142"/>
        </w:trPr>
        <w:tc>
          <w:tcPr>
            <w:tcW w:w="2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7F097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5AC6C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D5C" w14:textId="77777777" w:rsidR="00DA7E47" w:rsidRPr="00CA6884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A6884">
              <w:rPr>
                <w:rFonts w:ascii="Times New Roman" w:hAnsi="Times New Roman" w:cs="Times New Roman"/>
                <w:color w:val="000000"/>
                <w:lang w:val="en-GB" w:eastAsia="en-GB"/>
              </w:rPr>
              <w:t>Невероятно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801F" w14:textId="77777777" w:rsidR="00DA7E47" w:rsidRPr="00CA6884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A6884">
              <w:rPr>
                <w:rFonts w:ascii="Times New Roman" w:hAnsi="Times New Roman" w:cs="Times New Roman"/>
                <w:color w:val="000000"/>
                <w:lang w:val="en-GB" w:eastAsia="en-GB"/>
              </w:rPr>
              <w:t>Маловероятно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5BD" w14:textId="77777777" w:rsidR="00DA7E47" w:rsidRPr="00CA6884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A6884">
              <w:rPr>
                <w:rFonts w:ascii="Times New Roman" w:hAnsi="Times New Roman" w:cs="Times New Roman"/>
                <w:color w:val="000000"/>
                <w:lang w:val="en-GB" w:eastAsia="en-GB"/>
              </w:rPr>
              <w:t>Возможно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A182" w14:textId="77777777" w:rsidR="00DA7E47" w:rsidRPr="00CA6884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A6884">
              <w:rPr>
                <w:rFonts w:ascii="Times New Roman" w:hAnsi="Times New Roman" w:cs="Times New Roman"/>
                <w:color w:val="000000"/>
                <w:lang w:val="en-GB" w:eastAsia="en-GB"/>
              </w:rPr>
              <w:t>Вероятно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1B6A5" w14:textId="77777777" w:rsidR="00DA7E47" w:rsidRPr="00CA6884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CA6884">
              <w:rPr>
                <w:rFonts w:ascii="Times New Roman" w:hAnsi="Times New Roman" w:cs="Times New Roman"/>
                <w:color w:val="000000"/>
                <w:lang w:val="en-GB" w:eastAsia="en-GB"/>
              </w:rPr>
              <w:t>Весьма</w:t>
            </w:r>
            <w:proofErr w:type="spellEnd"/>
            <w:r w:rsidRPr="00CA6884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CA6884">
              <w:rPr>
                <w:rFonts w:ascii="Times New Roman" w:hAnsi="Times New Roman" w:cs="Times New Roman"/>
                <w:color w:val="000000"/>
                <w:lang w:val="en-GB" w:eastAsia="en-GB"/>
              </w:rPr>
              <w:t>вероятно</w:t>
            </w:r>
            <w:proofErr w:type="spellEnd"/>
          </w:p>
        </w:tc>
      </w:tr>
      <w:tr w:rsidR="00DA7E47" w:rsidRPr="00E927E7" w14:paraId="07652EDE" w14:textId="77777777" w:rsidTr="006D2E5E">
        <w:trPr>
          <w:trHeight w:val="150"/>
        </w:trPr>
        <w:tc>
          <w:tcPr>
            <w:tcW w:w="22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CA53C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F3B8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Балл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BCAD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02BB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7729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0E59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5DD9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  <w:tr w:rsidR="00DA7E47" w:rsidRPr="00E927E7" w14:paraId="067D7054" w14:textId="77777777" w:rsidTr="006D2E5E">
        <w:trPr>
          <w:trHeight w:val="399"/>
        </w:trPr>
        <w:tc>
          <w:tcPr>
            <w:tcW w:w="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C3B6BE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Тяжесть</w:t>
            </w:r>
            <w:proofErr w:type="spellEnd"/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последствий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46D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Критическая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7756E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12" w:space="0" w:color="C00000"/>
            </w:tcBorders>
            <w:shd w:val="clear" w:color="000000" w:fill="FFFF00"/>
            <w:noWrap/>
            <w:vAlign w:val="center"/>
            <w:hideMark/>
          </w:tcPr>
          <w:p w14:paraId="44B0A98B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651642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913C255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6132759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17D94D76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25</w:t>
            </w:r>
          </w:p>
        </w:tc>
      </w:tr>
      <w:tr w:rsidR="00DA7E47" w:rsidRPr="00E927E7" w14:paraId="10ACFB56" w14:textId="77777777" w:rsidTr="006D2E5E">
        <w:trPr>
          <w:trHeight w:val="411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4AEC6F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0E5A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Существенная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C7D17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14:paraId="7357D8DC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405" w:type="dxa"/>
            <w:tcBorders>
              <w:top w:val="single" w:sz="12" w:space="0" w:color="C00000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C27535B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B57F08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D73FDA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48B98841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</w:tr>
      <w:tr w:rsidR="00DA7E47" w:rsidRPr="00E927E7" w14:paraId="3E53525F" w14:textId="77777777" w:rsidTr="006D2E5E">
        <w:trPr>
          <w:trHeight w:val="420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32BDED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2F7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Умеренная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79DB7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4A431A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FFD438A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214F228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9AA705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0065763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</w:tr>
      <w:tr w:rsidR="00DA7E47" w:rsidRPr="00E927E7" w14:paraId="42D2C210" w14:textId="77777777" w:rsidTr="006D2E5E">
        <w:trPr>
          <w:trHeight w:val="429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BE573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593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Несущественная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4461A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A23B26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1C3E343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2F285F8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D0A1BB0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7D5094D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</w:tr>
      <w:tr w:rsidR="00DA7E47" w:rsidRPr="00E927E7" w14:paraId="3E018C1A" w14:textId="77777777" w:rsidTr="006D2E5E">
        <w:trPr>
          <w:trHeight w:val="411"/>
        </w:trPr>
        <w:tc>
          <w:tcPr>
            <w:tcW w:w="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BB9A7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0D58" w14:textId="77777777" w:rsidR="00DA7E47" w:rsidRPr="00E927E7" w:rsidRDefault="00DA7E47" w:rsidP="006D2E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Незначительная</w:t>
            </w:r>
            <w:proofErr w:type="spellEnd"/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29BFE" w14:textId="77777777" w:rsidR="00DA7E47" w:rsidRPr="00E927E7" w:rsidRDefault="00DA7E47" w:rsidP="006D2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F753DE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A59281E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964D0C7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BAA3FE2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616F8F" w14:textId="77777777" w:rsidR="00DA7E47" w:rsidRPr="00E927E7" w:rsidRDefault="00DA7E47" w:rsidP="006D2E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</w:tr>
    </w:tbl>
    <w:p w14:paraId="5C68A267" w14:textId="77777777" w:rsidR="00DA7E47" w:rsidRPr="00E927E7" w:rsidRDefault="00DA7E47" w:rsidP="00E927E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927E7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Pr="00E927E7">
        <w:rPr>
          <w:rFonts w:ascii="Times New Roman" w:hAnsi="Times New Roman" w:cs="Times New Roman"/>
          <w:sz w:val="24"/>
          <w:szCs w:val="24"/>
          <w:lang w:eastAsia="ar-SA"/>
        </w:rPr>
        <w:instrText xml:space="preserve"> LINK Excel.Sheet.12 "\\\\RETRUSO-NT0011\\ANYAM3$\\Document\\EHS\\СУОТ (система управления ОТ)\\Оценка проф рисков\\Реестр опасностей и оценка уровня рисков_12.08.2019.xlsx" "Матрица оценки рисков!R3C1:R12C8" \a \f 4 \h  \* MERGEFORMAT </w:instrText>
      </w:r>
      <w:r w:rsidRPr="00E927E7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</w:p>
    <w:p w14:paraId="352B24E8" w14:textId="77777777" w:rsidR="00DA7E47" w:rsidRPr="00E927E7" w:rsidRDefault="00DA7E47" w:rsidP="00E927E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927E7">
        <w:rPr>
          <w:rFonts w:ascii="Times New Roman" w:hAnsi="Times New Roman" w:cs="Times New Roman"/>
          <w:b/>
          <w:sz w:val="24"/>
          <w:szCs w:val="24"/>
          <w:lang w:eastAsia="ar-SA"/>
        </w:rPr>
        <w:fldChar w:fldCharType="end"/>
      </w:r>
      <w:r w:rsidRPr="00E927E7"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  <w:t xml:space="preserve">________________ </w:t>
      </w:r>
      <w:r w:rsidRPr="00E927E7">
        <w:rPr>
          <w:rFonts w:ascii="Times New Roman" w:hAnsi="Times New Roman" w:cs="Times New Roman"/>
          <w:sz w:val="24"/>
          <w:szCs w:val="24"/>
          <w:lang w:eastAsia="ar-SA"/>
        </w:rPr>
        <w:t>линия риск-аппетита</w:t>
      </w:r>
    </w:p>
    <w:p w14:paraId="00060F4B" w14:textId="77777777" w:rsidR="00DA7E47" w:rsidRPr="00E927E7" w:rsidRDefault="00DA7E47" w:rsidP="00E927E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27E7">
        <w:rPr>
          <w:rFonts w:ascii="Times New Roman" w:hAnsi="Times New Roman" w:cs="Times New Roman"/>
          <w:b/>
          <w:sz w:val="24"/>
          <w:szCs w:val="24"/>
          <w:lang w:eastAsia="ar-SA"/>
        </w:rPr>
        <w:t>Тяжесть последствий</w:t>
      </w:r>
    </w:p>
    <w:tbl>
      <w:tblPr>
        <w:tblW w:w="10041" w:type="dxa"/>
        <w:tblInd w:w="-10" w:type="dxa"/>
        <w:tblLook w:val="04A0" w:firstRow="1" w:lastRow="0" w:firstColumn="1" w:lastColumn="0" w:noHBand="0" w:noVBand="1"/>
      </w:tblPr>
      <w:tblGrid>
        <w:gridCol w:w="1919"/>
        <w:gridCol w:w="764"/>
        <w:gridCol w:w="4642"/>
        <w:gridCol w:w="2716"/>
      </w:tblGrid>
      <w:tr w:rsidR="00DA7E47" w:rsidRPr="00E927E7" w14:paraId="2E5476BC" w14:textId="77777777" w:rsidTr="00CE0943">
        <w:trPr>
          <w:trHeight w:val="265"/>
        </w:trPr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605B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27B4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DEB4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CD7D80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Пример</w:t>
            </w:r>
          </w:p>
        </w:tc>
      </w:tr>
      <w:tr w:rsidR="00DA7E47" w:rsidRPr="00E927E7" w14:paraId="2FF001B4" w14:textId="77777777" w:rsidTr="00CE0943">
        <w:trPr>
          <w:trHeight w:val="524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DEF6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8D4F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F8FA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несчастный случай со смертельным исходом. Групповой случай стойкой утраты трудоспособности (инвалидность).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4A2A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</w:t>
            </w:r>
          </w:p>
        </w:tc>
      </w:tr>
      <w:tr w:rsidR="00DA7E47" w:rsidRPr="00E927E7" w14:paraId="530411E2" w14:textId="77777777" w:rsidTr="00CE0943">
        <w:trPr>
          <w:trHeight w:val="524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2511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CC5F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87D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Несчастный случай со смертельным исходом. Стойкая утрата трудоспособности (инвалидность). Групповой тяжелый несчастный случай.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68A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Смерть. Реанимация. Сложный перелом. Ампутация. Отравление. Сочетанные травмы.</w:t>
            </w:r>
          </w:p>
        </w:tc>
      </w:tr>
      <w:tr w:rsidR="00DA7E47" w:rsidRPr="00E927E7" w14:paraId="6C39E6A5" w14:textId="77777777" w:rsidTr="00CE0943">
        <w:trPr>
          <w:trHeight w:val="733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EFE91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Умеренная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D6FE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B1B4" w14:textId="69257E62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Тяжелый несчастный случай. Потеря трудоспособности более 3 рабочих дней. Групповой легкий несчастный случай.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21A7" w14:textId="399CEE7B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Рана с наложением швов, требующая перевязки. Многократные медицинские манипуляции. Перелом. Растяжение. </w:t>
            </w:r>
          </w:p>
        </w:tc>
      </w:tr>
      <w:tr w:rsidR="00DA7E47" w:rsidRPr="00E927E7" w14:paraId="1EB160F2" w14:textId="77777777" w:rsidTr="00CE0943">
        <w:trPr>
          <w:trHeight w:val="691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24620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Несущественная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E89A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57E0" w14:textId="5E6E6205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Легкий несчастный случай. Потеря трудоспособности до 3х рабочих дней. Одноразовое обращение в травмпункт или мед учреждение (не требуется длительный уход).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16DA" w14:textId="4BB353A6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Одноразовое промывание глаза, желудка. Рана с наложением шва 1 раз. </w:t>
            </w:r>
          </w:p>
        </w:tc>
      </w:tr>
      <w:tr w:rsidR="00DA7E47" w:rsidRPr="00E927E7" w14:paraId="4F4CD5C7" w14:textId="77777777" w:rsidTr="00CE0943">
        <w:trPr>
          <w:trHeight w:val="524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0DCCA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Незначительная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DFB0" w14:textId="77777777" w:rsidR="00DA7E47" w:rsidRPr="00E927E7" w:rsidRDefault="00DA7E47" w:rsidP="00E927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685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Микротравма. Легкая травма без потери рабочего времени. Для оказания помощи достаточно аптечки. 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1F3B" w14:textId="77777777" w:rsidR="00DA7E47" w:rsidRPr="00E927E7" w:rsidRDefault="00DA7E47" w:rsidP="00E927E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Легкий ушиб, синяк, легкое растяжение, царапина, ранка, требующая обработки антисептиком, пластырем. </w:t>
            </w:r>
          </w:p>
        </w:tc>
      </w:tr>
    </w:tbl>
    <w:tbl>
      <w:tblPr>
        <w:tblpPr w:leftFromText="180" w:rightFromText="180" w:vertAnchor="text" w:horzAnchor="margin" w:tblpY="59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321"/>
      </w:tblGrid>
      <w:tr w:rsidR="001553E5" w:rsidRPr="00E927E7" w14:paraId="7D2B340E" w14:textId="77777777" w:rsidTr="005005D6">
        <w:trPr>
          <w:trHeight w:val="271"/>
        </w:trPr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3DAAB56" w14:textId="69BAC160" w:rsidR="001553E5" w:rsidRPr="005005D6" w:rsidRDefault="001553E5" w:rsidP="00500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Уровень риска</w:t>
            </w:r>
          </w:p>
        </w:tc>
        <w:tc>
          <w:tcPr>
            <w:tcW w:w="8321" w:type="dxa"/>
            <w:shd w:val="clear" w:color="auto" w:fill="auto"/>
            <w:vAlign w:val="center"/>
            <w:hideMark/>
          </w:tcPr>
          <w:p w14:paraId="66EBBFD5" w14:textId="77777777" w:rsidR="001553E5" w:rsidRPr="005005D6" w:rsidRDefault="001553E5" w:rsidP="005005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Необходимые действия</w:t>
            </w:r>
          </w:p>
        </w:tc>
      </w:tr>
      <w:tr w:rsidR="001553E5" w:rsidRPr="00E927E7" w14:paraId="4EB244CE" w14:textId="77777777" w:rsidTr="005005D6">
        <w:trPr>
          <w:trHeight w:val="257"/>
        </w:trPr>
        <w:tc>
          <w:tcPr>
            <w:tcW w:w="1710" w:type="dxa"/>
            <w:vMerge w:val="restart"/>
            <w:shd w:val="clear" w:color="000000" w:fill="FF0000"/>
            <w:vAlign w:val="center"/>
            <w:hideMark/>
          </w:tcPr>
          <w:p w14:paraId="7D78E994" w14:textId="77777777" w:rsidR="001553E5" w:rsidRPr="00E927E7" w:rsidRDefault="001553E5" w:rsidP="00A90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Критический </w:t>
            </w: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22A5D392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остановить все связанные с риском работы и, как можно скорее, начать работу по выработке решений по реагированию на риск.</w:t>
            </w:r>
          </w:p>
        </w:tc>
      </w:tr>
      <w:tr w:rsidR="001553E5" w:rsidRPr="00E927E7" w14:paraId="74EA5E52" w14:textId="77777777" w:rsidTr="005005D6">
        <w:trPr>
          <w:trHeight w:val="271"/>
        </w:trPr>
        <w:tc>
          <w:tcPr>
            <w:tcW w:w="1710" w:type="dxa"/>
            <w:vMerge/>
            <w:vAlign w:val="center"/>
          </w:tcPr>
          <w:p w14:paraId="28067897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shd w:val="clear" w:color="auto" w:fill="auto"/>
            <w:noWrap/>
            <w:vAlign w:val="center"/>
          </w:tcPr>
          <w:p w14:paraId="1B4D05F6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Реагирование на риск должно начаться незамедлительно.</w:t>
            </w:r>
          </w:p>
        </w:tc>
      </w:tr>
      <w:tr w:rsidR="001553E5" w:rsidRPr="00E927E7" w14:paraId="653A0B28" w14:textId="77777777" w:rsidTr="005005D6">
        <w:trPr>
          <w:trHeight w:val="271"/>
        </w:trPr>
        <w:tc>
          <w:tcPr>
            <w:tcW w:w="1710" w:type="dxa"/>
            <w:vMerge/>
            <w:vAlign w:val="center"/>
            <w:hideMark/>
          </w:tcPr>
          <w:p w14:paraId="5E315338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255266AF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незамедлительно сообщить о риске руководству более высокого уровня.</w:t>
            </w:r>
          </w:p>
        </w:tc>
      </w:tr>
      <w:tr w:rsidR="001553E5" w:rsidRPr="00E927E7" w14:paraId="693FA672" w14:textId="77777777" w:rsidTr="005005D6">
        <w:trPr>
          <w:trHeight w:val="257"/>
        </w:trPr>
        <w:tc>
          <w:tcPr>
            <w:tcW w:w="1710" w:type="dxa"/>
            <w:vMerge w:val="restart"/>
            <w:shd w:val="clear" w:color="000000" w:fill="FFC000"/>
            <w:noWrap/>
            <w:vAlign w:val="center"/>
            <w:hideMark/>
          </w:tcPr>
          <w:p w14:paraId="7ECAF796" w14:textId="77777777" w:rsidR="001553E5" w:rsidRPr="00E927E7" w:rsidRDefault="001553E5" w:rsidP="00A90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4B893193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Реагирование на риск необходимо. </w:t>
            </w:r>
          </w:p>
        </w:tc>
      </w:tr>
      <w:tr w:rsidR="001553E5" w:rsidRPr="00E927E7" w14:paraId="52A57DB9" w14:textId="77777777" w:rsidTr="005005D6">
        <w:trPr>
          <w:trHeight w:val="257"/>
        </w:trPr>
        <w:tc>
          <w:tcPr>
            <w:tcW w:w="1710" w:type="dxa"/>
            <w:vMerge/>
            <w:vAlign w:val="center"/>
            <w:hideMark/>
          </w:tcPr>
          <w:p w14:paraId="49E15FA5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661F1CEC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Реагирование на риск должно начаться сразу же после оценки.</w:t>
            </w:r>
          </w:p>
        </w:tc>
      </w:tr>
      <w:tr w:rsidR="001553E5" w:rsidRPr="00E927E7" w14:paraId="1E655C3D" w14:textId="77777777" w:rsidTr="005005D6">
        <w:trPr>
          <w:trHeight w:val="271"/>
        </w:trPr>
        <w:tc>
          <w:tcPr>
            <w:tcW w:w="1710" w:type="dxa"/>
            <w:vMerge/>
            <w:vAlign w:val="center"/>
            <w:hideMark/>
          </w:tcPr>
          <w:p w14:paraId="31D502F1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53DE9E22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риске необходимо сообщить линейному руководителю.</w:t>
            </w:r>
          </w:p>
        </w:tc>
      </w:tr>
      <w:tr w:rsidR="001553E5" w:rsidRPr="00E927E7" w14:paraId="498A2782" w14:textId="77777777" w:rsidTr="005005D6">
        <w:trPr>
          <w:trHeight w:val="257"/>
        </w:trPr>
        <w:tc>
          <w:tcPr>
            <w:tcW w:w="1710" w:type="dxa"/>
            <w:vMerge w:val="restart"/>
            <w:shd w:val="clear" w:color="000000" w:fill="FFFF00"/>
            <w:vAlign w:val="center"/>
            <w:hideMark/>
          </w:tcPr>
          <w:p w14:paraId="31905A7D" w14:textId="77777777" w:rsidR="001553E5" w:rsidRPr="00E927E7" w:rsidRDefault="001553E5" w:rsidP="00A90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09EC4E72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Реагирование на риск необходимо.</w:t>
            </w:r>
          </w:p>
        </w:tc>
      </w:tr>
      <w:tr w:rsidR="001553E5" w:rsidRPr="00E927E7" w14:paraId="4F35FD5F" w14:textId="77777777" w:rsidTr="005005D6">
        <w:trPr>
          <w:trHeight w:val="257"/>
        </w:trPr>
        <w:tc>
          <w:tcPr>
            <w:tcW w:w="1710" w:type="dxa"/>
            <w:vMerge/>
            <w:vAlign w:val="center"/>
            <w:hideMark/>
          </w:tcPr>
          <w:p w14:paraId="541A73A0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15D2B352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Реагирование на риск должно начаться не позднее 1 месяца после оценки.</w:t>
            </w:r>
          </w:p>
        </w:tc>
      </w:tr>
      <w:tr w:rsidR="001553E5" w:rsidRPr="00E927E7" w14:paraId="1A2F9E47" w14:textId="77777777" w:rsidTr="005005D6">
        <w:trPr>
          <w:trHeight w:val="271"/>
        </w:trPr>
        <w:tc>
          <w:tcPr>
            <w:tcW w:w="1710" w:type="dxa"/>
            <w:vMerge/>
            <w:vAlign w:val="center"/>
            <w:hideMark/>
          </w:tcPr>
          <w:p w14:paraId="65460245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49D20C53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риске необходимо сообщить линейному руководителю.</w:t>
            </w:r>
          </w:p>
        </w:tc>
      </w:tr>
      <w:tr w:rsidR="001553E5" w:rsidRPr="00E927E7" w14:paraId="776FA4AC" w14:textId="77777777" w:rsidTr="005005D6">
        <w:trPr>
          <w:trHeight w:val="257"/>
        </w:trPr>
        <w:tc>
          <w:tcPr>
            <w:tcW w:w="1710" w:type="dxa"/>
            <w:vMerge w:val="restart"/>
            <w:shd w:val="clear" w:color="000000" w:fill="00B050"/>
            <w:vAlign w:val="center"/>
            <w:hideMark/>
          </w:tcPr>
          <w:p w14:paraId="2FD7C044" w14:textId="77777777" w:rsidR="001553E5" w:rsidRPr="00E927E7" w:rsidRDefault="001553E5" w:rsidP="00A90F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02F7CC92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 оценить действия по смягчению риска. </w:t>
            </w:r>
          </w:p>
        </w:tc>
      </w:tr>
      <w:tr w:rsidR="001553E5" w:rsidRPr="00E927E7" w14:paraId="146AA650" w14:textId="77777777" w:rsidTr="005005D6">
        <w:trPr>
          <w:trHeight w:val="257"/>
        </w:trPr>
        <w:tc>
          <w:tcPr>
            <w:tcW w:w="1710" w:type="dxa"/>
            <w:vMerge/>
            <w:vAlign w:val="center"/>
            <w:hideMark/>
          </w:tcPr>
          <w:p w14:paraId="110D5E10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48DE54DE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 принятие риска.</w:t>
            </w:r>
          </w:p>
        </w:tc>
      </w:tr>
      <w:tr w:rsidR="001553E5" w:rsidRPr="00E927E7" w14:paraId="7C6F0A61" w14:textId="77777777" w:rsidTr="005005D6">
        <w:trPr>
          <w:trHeight w:val="271"/>
        </w:trPr>
        <w:tc>
          <w:tcPr>
            <w:tcW w:w="1710" w:type="dxa"/>
            <w:vMerge/>
            <w:vAlign w:val="center"/>
            <w:hideMark/>
          </w:tcPr>
          <w:p w14:paraId="5A7B007C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1" w:type="dxa"/>
            <w:shd w:val="clear" w:color="auto" w:fill="auto"/>
            <w:noWrap/>
            <w:vAlign w:val="center"/>
            <w:hideMark/>
          </w:tcPr>
          <w:p w14:paraId="3BCE8271" w14:textId="77777777" w:rsidR="001553E5" w:rsidRPr="00E927E7" w:rsidRDefault="001553E5" w:rsidP="00A90F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 осуществлять контроль и следить за риском, чтобы его уровень оставался низким.</w:t>
            </w:r>
          </w:p>
        </w:tc>
      </w:tr>
    </w:tbl>
    <w:p w14:paraId="58B18D48" w14:textId="3A9419C2" w:rsidR="00A90F89" w:rsidRPr="00A90F89" w:rsidRDefault="00A90F89" w:rsidP="00A90F89">
      <w:pPr>
        <w:pStyle w:val="a6"/>
        <w:widowControl w:val="0"/>
        <w:numPr>
          <w:ilvl w:val="1"/>
          <w:numId w:val="17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0F89">
        <w:rPr>
          <w:rFonts w:ascii="Times New Roman" w:hAnsi="Times New Roman" w:cs="Times New Roman"/>
          <w:b/>
          <w:sz w:val="24"/>
          <w:szCs w:val="24"/>
          <w:lang w:eastAsia="ar-SA"/>
        </w:rPr>
        <w:t>ПРИНЯТИЕ РИСКОВ И УРОВЕНЬ ЭСКАЛАЦИИ</w:t>
      </w:r>
    </w:p>
    <w:p w14:paraId="51B207BD" w14:textId="77777777" w:rsidR="00DA7E47" w:rsidRPr="00E927E7" w:rsidRDefault="00DA7E47" w:rsidP="00E927E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5DFAC56" w14:textId="77777777" w:rsidR="00DA7E47" w:rsidRPr="00E927E7" w:rsidRDefault="00DA7E47" w:rsidP="00E927E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927E7">
        <w:rPr>
          <w:rFonts w:ascii="Times New Roman" w:hAnsi="Times New Roman" w:cs="Times New Roman"/>
          <w:b/>
          <w:sz w:val="24"/>
          <w:szCs w:val="24"/>
          <w:lang w:eastAsia="ar-SA"/>
        </w:rPr>
        <w:t>Вероятность наступления</w:t>
      </w:r>
    </w:p>
    <w:tbl>
      <w:tblPr>
        <w:tblpPr w:leftFromText="180" w:rightFromText="180" w:vertAnchor="text" w:horzAnchor="margin" w:tblpY="135"/>
        <w:tblW w:w="9889" w:type="dxa"/>
        <w:tblLayout w:type="fixed"/>
        <w:tblLook w:val="04A0" w:firstRow="1" w:lastRow="0" w:firstColumn="1" w:lastColumn="0" w:noHBand="0" w:noVBand="1"/>
      </w:tblPr>
      <w:tblGrid>
        <w:gridCol w:w="1405"/>
        <w:gridCol w:w="925"/>
        <w:gridCol w:w="1350"/>
        <w:gridCol w:w="720"/>
        <w:gridCol w:w="5489"/>
      </w:tblGrid>
      <w:tr w:rsidR="00DA7E47" w:rsidRPr="00E927E7" w14:paraId="73304437" w14:textId="77777777" w:rsidTr="005005D6">
        <w:trPr>
          <w:trHeight w:val="233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2E71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EAB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05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5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D22E2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DA7E47" w:rsidRPr="00E927E7" w14:paraId="0B1E9D9B" w14:textId="77777777" w:rsidTr="005005D6">
        <w:trPr>
          <w:trHeight w:val="22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5E599" w14:textId="77777777" w:rsidR="00DA7E47" w:rsidRPr="00A81AB4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AB4">
              <w:rPr>
                <w:rFonts w:ascii="Times New Roman" w:hAnsi="Times New Roman" w:cs="Times New Roman"/>
                <w:color w:val="000000"/>
              </w:rPr>
              <w:t>Весьма вероятно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DC8C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 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C904" w14:textId="3F138CF9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</w:t>
            </w:r>
            <w:r w:rsidR="00500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7659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EA49" w14:textId="77777777" w:rsidR="00DA7E47" w:rsidRPr="00E927E7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почти наверняка реализуется в нынешних обстоятельствах. Риск уже существует или может возникнуть в течение следующего года.</w:t>
            </w:r>
          </w:p>
        </w:tc>
      </w:tr>
      <w:tr w:rsidR="00DA7E47" w:rsidRPr="00E927E7" w14:paraId="41175CD9" w14:textId="77777777" w:rsidTr="005005D6">
        <w:trPr>
          <w:trHeight w:val="22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107CB" w14:textId="77777777" w:rsidR="00DA7E47" w:rsidRPr="00A81AB4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AB4">
              <w:rPr>
                <w:rFonts w:ascii="Times New Roman" w:hAnsi="Times New Roman" w:cs="Times New Roman"/>
                <w:color w:val="000000"/>
              </w:rPr>
              <w:t>Вероятно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D156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35-50%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9ADF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1&lt;5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338E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A090" w14:textId="77777777" w:rsidR="00DA7E47" w:rsidRPr="00E927E7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может легко реализоваться, по крайней мере, в течение ближайших 1-5 лет.</w:t>
            </w:r>
          </w:p>
        </w:tc>
      </w:tr>
      <w:tr w:rsidR="00DA7E47" w:rsidRPr="00E927E7" w14:paraId="3D8CB46C" w14:textId="77777777" w:rsidTr="005005D6">
        <w:trPr>
          <w:trHeight w:val="22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D4F0" w14:textId="77777777" w:rsidR="00DA7E47" w:rsidRPr="00A81AB4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AB4">
              <w:rPr>
                <w:rFonts w:ascii="Times New Roman" w:hAnsi="Times New Roman" w:cs="Times New Roman"/>
                <w:color w:val="000000"/>
              </w:rPr>
              <w:t xml:space="preserve">Возможно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871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54F2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5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7CBD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3AAC" w14:textId="77777777" w:rsidR="00DA7E47" w:rsidRPr="00E927E7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 может реализовываться каждые 5 лет.</w:t>
            </w:r>
          </w:p>
        </w:tc>
      </w:tr>
      <w:tr w:rsidR="00DA7E47" w:rsidRPr="00E927E7" w14:paraId="3ED7E6D3" w14:textId="77777777" w:rsidTr="005005D6">
        <w:trPr>
          <w:trHeight w:val="221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6834" w14:textId="77777777" w:rsidR="00DA7E47" w:rsidRPr="00A81AB4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AB4">
              <w:rPr>
                <w:rFonts w:ascii="Times New Roman" w:hAnsi="Times New Roman" w:cs="Times New Roman"/>
                <w:color w:val="000000"/>
              </w:rPr>
              <w:t xml:space="preserve">Маловероятно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BFB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54E6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5&lt;10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D7CA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5139" w14:textId="77777777" w:rsidR="00DA7E47" w:rsidRPr="00E927E7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Существует небольшая вероятность того, что риск может реализоваться, но это может произойти в ближайшие 5-10 лет.</w:t>
            </w:r>
          </w:p>
        </w:tc>
      </w:tr>
      <w:tr w:rsidR="00DA7E47" w:rsidRPr="00E927E7" w14:paraId="137C24E1" w14:textId="77777777" w:rsidTr="005005D6">
        <w:trPr>
          <w:trHeight w:val="233"/>
        </w:trPr>
        <w:tc>
          <w:tcPr>
            <w:tcW w:w="1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14CD" w14:textId="77777777" w:rsidR="00DA7E47" w:rsidRPr="00A81AB4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AB4">
              <w:rPr>
                <w:rFonts w:ascii="Times New Roman" w:hAnsi="Times New Roman" w:cs="Times New Roman"/>
                <w:color w:val="000000"/>
              </w:rPr>
              <w:t>Невероятно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E8BE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ACFF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10 лет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82BC" w14:textId="77777777" w:rsidR="00DA7E47" w:rsidRPr="00E927E7" w:rsidRDefault="00DA7E47" w:rsidP="005005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46CE" w14:textId="77777777" w:rsidR="00DA7E47" w:rsidRPr="00E927E7" w:rsidRDefault="00DA7E47" w:rsidP="00500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Риск не реализуется в ближайшие 10 лет. Риск возможен, но его реализация будет </w:t>
            </w:r>
            <w:proofErr w:type="spellStart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неожидана</w:t>
            </w:r>
            <w:proofErr w:type="spellEnd"/>
            <w:r w:rsidRPr="00E92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связана с чрезвычайной ситуацией. </w:t>
            </w:r>
          </w:p>
        </w:tc>
      </w:tr>
    </w:tbl>
    <w:p w14:paraId="1C9F8FA0" w14:textId="77777777" w:rsidR="00DA7E47" w:rsidRPr="00E927E7" w:rsidRDefault="00DA7E47" w:rsidP="00E927E7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80027B" w14:textId="60E0D1B5" w:rsidR="00DA7E47" w:rsidRPr="008775FC" w:rsidRDefault="006D2E5E" w:rsidP="00A90F89">
      <w:pPr>
        <w:keepNext/>
        <w:widowControl w:val="0"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5FC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bookmarkEnd w:id="1"/>
      <w:r w:rsidRPr="008775FC">
        <w:rPr>
          <w:rFonts w:ascii="Times New Roman" w:hAnsi="Times New Roman" w:cs="Times New Roman"/>
          <w:b/>
          <w:sz w:val="24"/>
          <w:szCs w:val="24"/>
        </w:rPr>
        <w:t xml:space="preserve">ОЦЕНКИ ПРОФЕССИОНАЛЬНЫХ РИСКОВ </w:t>
      </w:r>
    </w:p>
    <w:p w14:paraId="56EC1E65" w14:textId="77777777" w:rsidR="00DA7E47" w:rsidRPr="008775FC" w:rsidRDefault="00DA7E47" w:rsidP="00E927E7">
      <w:pPr>
        <w:keepNext/>
        <w:widowControl w:val="0"/>
        <w:suppressAutoHyphens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B56F051" w14:textId="77777777" w:rsidR="00DA7E47" w:rsidRPr="008775FC" w:rsidRDefault="00DA7E47" w:rsidP="005F3272">
      <w:pPr>
        <w:widowControl w:val="0"/>
        <w:numPr>
          <w:ilvl w:val="1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775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Идентификация опасностей </w:t>
      </w:r>
    </w:p>
    <w:p w14:paraId="114E3549" w14:textId="6C13F6DC" w:rsidR="00DA7E47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ind w:left="0" w:firstLine="709"/>
        <w:jc w:val="both"/>
        <w:rPr>
          <w:lang w:eastAsia="ar-SA"/>
        </w:rPr>
      </w:pPr>
      <w:r w:rsidRPr="008775FC">
        <w:rPr>
          <w:rFonts w:eastAsia="Times New Roman"/>
          <w:lang w:eastAsia="ar-SA"/>
        </w:rPr>
        <w:t xml:space="preserve">Цель идентификации опасностей – </w:t>
      </w:r>
      <w:proofErr w:type="spellStart"/>
      <w:r w:rsidRPr="008775FC">
        <w:rPr>
          <w:rFonts w:eastAsia="Times New Roman"/>
          <w:lang w:eastAsia="ar-SA"/>
        </w:rPr>
        <w:t>проактивное</w:t>
      </w:r>
      <w:proofErr w:type="spellEnd"/>
      <w:r w:rsidRPr="008775FC">
        <w:rPr>
          <w:rFonts w:eastAsia="Times New Roman"/>
          <w:lang w:eastAsia="ar-SA"/>
        </w:rPr>
        <w:t xml:space="preserve"> выявление всех источников, ситуаций, действий, процессов </w:t>
      </w:r>
      <w:r w:rsidRPr="008775FC">
        <w:rPr>
          <w:lang w:eastAsia="ar-SA"/>
        </w:rPr>
        <w:t xml:space="preserve">или их комбинаций, </w:t>
      </w:r>
      <w:r w:rsidRPr="008775FC">
        <w:rPr>
          <w:rFonts w:eastAsia="Times New Roman"/>
          <w:lang w:eastAsia="ar-SA"/>
        </w:rPr>
        <w:t xml:space="preserve">возникающих в процессе деятельности Объекта, </w:t>
      </w:r>
      <w:r w:rsidRPr="008775FC">
        <w:rPr>
          <w:lang w:eastAsia="ar-SA"/>
        </w:rPr>
        <w:t xml:space="preserve">которые могут стать причиной травмы или ухудшения состояния здоровья работников. Их называют факторами риска. </w:t>
      </w:r>
    </w:p>
    <w:p w14:paraId="54F23DEC" w14:textId="77777777" w:rsidR="005005D6" w:rsidRDefault="005005D6" w:rsidP="005005D6">
      <w:pPr>
        <w:pStyle w:val="ab"/>
        <w:widowControl w:val="0"/>
        <w:tabs>
          <w:tab w:val="left" w:pos="1418"/>
        </w:tabs>
        <w:suppressAutoHyphens/>
        <w:ind w:left="709"/>
        <w:jc w:val="both"/>
        <w:rPr>
          <w:lang w:eastAsia="ar-SA"/>
        </w:rPr>
      </w:pPr>
    </w:p>
    <w:p w14:paraId="005EED8B" w14:textId="77777777" w:rsidR="00DA7E47" w:rsidRPr="008775FC" w:rsidRDefault="00DA7E47" w:rsidP="005F3272">
      <w:pPr>
        <w:pStyle w:val="a6"/>
        <w:widowControl w:val="0"/>
        <w:numPr>
          <w:ilvl w:val="2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75FC">
        <w:rPr>
          <w:rFonts w:ascii="Times New Roman" w:hAnsi="Times New Roman" w:cs="Times New Roman"/>
          <w:b/>
          <w:sz w:val="24"/>
          <w:szCs w:val="24"/>
          <w:lang w:eastAsia="ar-SA"/>
        </w:rPr>
        <w:t>Методика идентификации</w:t>
      </w:r>
      <w:r w:rsidRPr="008775FC">
        <w:rPr>
          <w:rFonts w:ascii="Times New Roman" w:hAnsi="Times New Roman" w:cs="Times New Roman"/>
          <w:sz w:val="24"/>
          <w:szCs w:val="24"/>
          <w:lang w:eastAsia="ar-SA"/>
        </w:rPr>
        <w:t xml:space="preserve"> опасностей:</w:t>
      </w:r>
    </w:p>
    <w:p w14:paraId="1917AB1E" w14:textId="6C3E6511" w:rsidR="00DA7E47" w:rsidRDefault="00DA7E47" w:rsidP="005F3272">
      <w:pPr>
        <w:pStyle w:val="a6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775FC">
        <w:rPr>
          <w:rFonts w:ascii="Times New Roman" w:hAnsi="Times New Roman" w:cs="Times New Roman"/>
          <w:sz w:val="24"/>
          <w:szCs w:val="24"/>
          <w:lang w:eastAsia="ar-SA"/>
        </w:rPr>
        <w:t xml:space="preserve">Для систематизации подхода </w:t>
      </w:r>
      <w:r w:rsidR="008775FC" w:rsidRPr="008775FC">
        <w:rPr>
          <w:rFonts w:ascii="Times New Roman" w:hAnsi="Times New Roman" w:cs="Times New Roman"/>
          <w:sz w:val="24"/>
          <w:szCs w:val="24"/>
          <w:lang w:eastAsia="ar-SA"/>
        </w:rPr>
        <w:t xml:space="preserve">идентификация проводится на рабочих местах по профессиям или видам работ. Должности имеющие одинаковые условия труда и факторы выполнения работ (Генеральный директор, </w:t>
      </w:r>
      <w:r w:rsidR="00854197">
        <w:rPr>
          <w:rFonts w:ascii="Times New Roman" w:hAnsi="Times New Roman" w:cs="Times New Roman"/>
          <w:sz w:val="24"/>
          <w:szCs w:val="24"/>
          <w:lang w:eastAsia="ar-SA"/>
        </w:rPr>
        <w:t>Бухгалтер, Менеджер по продажам</w:t>
      </w:r>
      <w:r w:rsidR="008775FC" w:rsidRPr="008775FC">
        <w:rPr>
          <w:rFonts w:ascii="Times New Roman" w:hAnsi="Times New Roman" w:cs="Times New Roman"/>
          <w:sz w:val="24"/>
          <w:szCs w:val="24"/>
          <w:lang w:eastAsia="ar-SA"/>
        </w:rPr>
        <w:t xml:space="preserve">, Юрисконсульт и т.д.) использующие в своей работе только персональный компьютер и офисную орг. технику </w:t>
      </w:r>
      <w:r w:rsidR="008775FC" w:rsidRPr="008775F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оцениваются одной картой по общим факторам.</w:t>
      </w:r>
    </w:p>
    <w:p w14:paraId="30B83151" w14:textId="49B2823B" w:rsidR="005005D6" w:rsidRPr="008775FC" w:rsidRDefault="005005D6" w:rsidP="005F3272">
      <w:pPr>
        <w:pStyle w:val="a6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Комиссия:</w:t>
      </w:r>
    </w:p>
    <w:p w14:paraId="5EA773C8" w14:textId="2E532A5E" w:rsidR="00DA7E47" w:rsidRPr="008775FC" w:rsidRDefault="005005D6" w:rsidP="005F3272">
      <w:pPr>
        <w:pStyle w:val="ab"/>
        <w:widowControl w:val="0"/>
        <w:numPr>
          <w:ilvl w:val="1"/>
          <w:numId w:val="11"/>
        </w:numPr>
        <w:tabs>
          <w:tab w:val="left" w:pos="1418"/>
        </w:tabs>
        <w:suppressAutoHyphens/>
        <w:spacing w:before="0" w:beforeAutospacing="0" w:after="0" w:afterAutospacing="0"/>
        <w:ind w:left="0" w:firstLine="1701"/>
        <w:jc w:val="both"/>
        <w:rPr>
          <w:rFonts w:eastAsia="Times New Roman"/>
          <w:lang w:eastAsia="ar-SA"/>
        </w:rPr>
      </w:pPr>
      <w:r>
        <w:rPr>
          <w:lang w:eastAsia="ar-SA"/>
        </w:rPr>
        <w:t>Выявляет самые часто реализуемые травмирующие факторы для данной должности или рабочего места, определяет возможные причины наступления травмы</w:t>
      </w:r>
      <w:r w:rsidR="00DA7E47" w:rsidRPr="008775FC">
        <w:rPr>
          <w:lang w:eastAsia="ar-SA"/>
        </w:rPr>
        <w:t>.</w:t>
      </w:r>
    </w:p>
    <w:p w14:paraId="5911B90A" w14:textId="77777777" w:rsidR="00DA7E47" w:rsidRPr="008775FC" w:rsidRDefault="00DA7E47" w:rsidP="005F3272">
      <w:pPr>
        <w:pStyle w:val="ab"/>
        <w:widowControl w:val="0"/>
        <w:numPr>
          <w:ilvl w:val="1"/>
          <w:numId w:val="11"/>
        </w:numPr>
        <w:tabs>
          <w:tab w:val="left" w:pos="1418"/>
        </w:tabs>
        <w:suppressAutoHyphens/>
        <w:spacing w:before="0" w:beforeAutospacing="0" w:after="0" w:afterAutospacing="0"/>
        <w:ind w:left="0" w:firstLine="1701"/>
        <w:jc w:val="both"/>
        <w:rPr>
          <w:rFonts w:eastAsia="Times New Roman"/>
          <w:lang w:eastAsia="ar-SA"/>
        </w:rPr>
      </w:pPr>
      <w:r w:rsidRPr="008775FC">
        <w:rPr>
          <w:lang w:eastAsia="ar-SA"/>
        </w:rPr>
        <w:t>Добавляет те опасности, которые не учтены в типовом перечне, но известны по результатам происшествий на Объекте или других Объектах, статистики, предписаний надзорных органов, и пр.</w:t>
      </w:r>
    </w:p>
    <w:p w14:paraId="379D5872" w14:textId="77777777" w:rsidR="00DA7E47" w:rsidRPr="00491F04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rFonts w:eastAsia="Times New Roman"/>
          <w:lang w:eastAsia="ar-SA"/>
        </w:rPr>
      </w:pPr>
      <w:r w:rsidRPr="00491F04">
        <w:rPr>
          <w:lang w:eastAsia="ar-SA"/>
        </w:rPr>
        <w:t>Комиссия может использовать опросные листы, анкеты, журналы мнений и предложений, запрашивать мнение работников (руководителей и специалистов) для получения полной картины опасностей и их источников для каждой должности /рабочего места, анализировать повседневную работу, предыдущий опыт, а также возможное поведение в чрезвычайных ситуациях, например, при несчастных случаях или эвакуации.</w:t>
      </w:r>
    </w:p>
    <w:p w14:paraId="2A56E6BB" w14:textId="6E5142C5" w:rsidR="00DA7E47" w:rsidRPr="0030495B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rFonts w:eastAsia="Times New Roman"/>
          <w:lang w:eastAsia="ar-SA"/>
        </w:rPr>
      </w:pPr>
      <w:r w:rsidRPr="00491F04">
        <w:rPr>
          <w:lang w:eastAsia="ar-SA"/>
        </w:rPr>
        <w:t xml:space="preserve">Результаты идентификации опасностей на Объекте комиссия оформляет в картах риска по </w:t>
      </w:r>
      <w:r w:rsidR="00491F04" w:rsidRPr="00491F04">
        <w:rPr>
          <w:lang w:eastAsia="ar-SA"/>
        </w:rPr>
        <w:t>должностям и (или)</w:t>
      </w:r>
      <w:r w:rsidRPr="00491F04">
        <w:rPr>
          <w:lang w:eastAsia="ar-SA"/>
        </w:rPr>
        <w:t xml:space="preserve"> зонам (столбцы «Идентифи</w:t>
      </w:r>
      <w:r w:rsidR="005005D6">
        <w:rPr>
          <w:lang w:eastAsia="ar-SA"/>
        </w:rPr>
        <w:t>цированная</w:t>
      </w:r>
      <w:r w:rsidRPr="00491F04">
        <w:rPr>
          <w:lang w:eastAsia="ar-SA"/>
        </w:rPr>
        <w:t xml:space="preserve"> опасност</w:t>
      </w:r>
      <w:r w:rsidR="005005D6">
        <w:rPr>
          <w:lang w:eastAsia="ar-SA"/>
        </w:rPr>
        <w:t>ь</w:t>
      </w:r>
      <w:r w:rsidRPr="00491F04">
        <w:rPr>
          <w:lang w:eastAsia="ar-SA"/>
        </w:rPr>
        <w:t xml:space="preserve">» в карте оценки риска). Для того, чтобы не пропустить существенных источников опасностей, рекомендовано </w:t>
      </w:r>
      <w:proofErr w:type="spellStart"/>
      <w:r w:rsidRPr="00491F04">
        <w:rPr>
          <w:lang w:eastAsia="ar-SA"/>
        </w:rPr>
        <w:t>справочно</w:t>
      </w:r>
      <w:proofErr w:type="spellEnd"/>
      <w:r w:rsidRPr="00491F04">
        <w:rPr>
          <w:lang w:eastAsia="ar-SA"/>
        </w:rPr>
        <w:t xml:space="preserve"> использовать «</w:t>
      </w:r>
      <w:proofErr w:type="spellStart"/>
      <w:r w:rsidR="005005D6" w:rsidRPr="00264931">
        <w:rPr>
          <w:bCs/>
          <w:lang w:eastAsia="ar-SA"/>
        </w:rPr>
        <w:t>Реест</w:t>
      </w:r>
      <w:proofErr w:type="spellEnd"/>
      <w:r w:rsidR="005005D6" w:rsidRPr="00264931">
        <w:rPr>
          <w:bCs/>
          <w:lang w:eastAsia="ar-SA"/>
        </w:rPr>
        <w:t xml:space="preserve"> опасностей, представляющих угрозу жизни и здоровью работников</w:t>
      </w:r>
      <w:r w:rsidRPr="00491F04">
        <w:rPr>
          <w:lang w:eastAsia="ar-SA"/>
        </w:rPr>
        <w:t>»</w:t>
      </w:r>
      <w:r w:rsidR="00264931">
        <w:rPr>
          <w:lang w:eastAsia="ar-SA"/>
        </w:rPr>
        <w:t>.</w:t>
      </w:r>
    </w:p>
    <w:p w14:paraId="62DE5B30" w14:textId="3E7B6638" w:rsidR="00DA7E47" w:rsidRPr="00264931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rFonts w:eastAsia="Times New Roman"/>
          <w:lang w:eastAsia="ar-SA"/>
        </w:rPr>
      </w:pPr>
      <w:r w:rsidRPr="0030495B">
        <w:rPr>
          <w:lang w:eastAsia="ar-SA"/>
        </w:rPr>
        <w:t xml:space="preserve">Важно идентифицировать максимальное количество опасностей, т.к. правильное последующее управление рисками возможно только если опасности своевременно </w:t>
      </w:r>
      <w:r w:rsidRPr="00A310E0">
        <w:rPr>
          <w:lang w:eastAsia="ar-SA"/>
        </w:rPr>
        <w:t>выявлены.</w:t>
      </w:r>
    </w:p>
    <w:p w14:paraId="1F0D467E" w14:textId="6DE25778" w:rsidR="00264931" w:rsidRPr="00A310E0" w:rsidRDefault="00264931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rFonts w:eastAsia="Times New Roman"/>
          <w:lang w:eastAsia="ar-SA"/>
        </w:rPr>
      </w:pPr>
      <w:r>
        <w:rPr>
          <w:lang w:eastAsia="ar-SA"/>
        </w:rPr>
        <w:t>Все идентифицированные опасности, по всем должностям собираются и указываются в едином Реестре опасностей.</w:t>
      </w:r>
    </w:p>
    <w:p w14:paraId="075D36AE" w14:textId="77777777" w:rsidR="00DA7E47" w:rsidRPr="00A310E0" w:rsidRDefault="00DA7E47" w:rsidP="005F3272">
      <w:pPr>
        <w:pStyle w:val="ab"/>
        <w:widowControl w:val="0"/>
        <w:tabs>
          <w:tab w:val="left" w:pos="1418"/>
        </w:tabs>
        <w:suppressAutoHyphens/>
        <w:spacing w:before="0" w:beforeAutospacing="0" w:after="0" w:afterAutospacing="0"/>
        <w:ind w:firstLine="709"/>
        <w:jc w:val="both"/>
        <w:rPr>
          <w:rFonts w:eastAsia="Times New Roman"/>
          <w:lang w:eastAsia="ar-SA"/>
        </w:rPr>
      </w:pPr>
    </w:p>
    <w:p w14:paraId="1E075674" w14:textId="77777777" w:rsidR="00DA7E47" w:rsidRPr="00A310E0" w:rsidRDefault="00DA7E47" w:rsidP="005F3272">
      <w:pPr>
        <w:widowControl w:val="0"/>
        <w:numPr>
          <w:ilvl w:val="1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310E0">
        <w:rPr>
          <w:rFonts w:ascii="Times New Roman" w:hAnsi="Times New Roman" w:cs="Times New Roman"/>
          <w:b/>
          <w:sz w:val="24"/>
          <w:szCs w:val="24"/>
          <w:lang w:eastAsia="ar-SA"/>
        </w:rPr>
        <w:t>Определение уровня профессиональных рисков</w:t>
      </w:r>
    </w:p>
    <w:p w14:paraId="1A8C5E2F" w14:textId="5A47734B" w:rsidR="00DA7E47" w:rsidRPr="00A310E0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A310E0">
        <w:rPr>
          <w:lang w:eastAsia="ar-SA"/>
        </w:rPr>
        <w:t xml:space="preserve">После идентификации всех опасностей, потенциально влияющих на деятельность </w:t>
      </w:r>
      <w:r w:rsidR="00A310E0" w:rsidRPr="00A310E0">
        <w:rPr>
          <w:lang w:eastAsia="ar-SA"/>
        </w:rPr>
        <w:t>компании</w:t>
      </w:r>
      <w:r w:rsidRPr="00A310E0">
        <w:rPr>
          <w:lang w:eastAsia="ar-SA"/>
        </w:rPr>
        <w:t xml:space="preserve"> с точки зрения вреда здоровью, необходимо согласно матрице рисков </w:t>
      </w:r>
      <w:r w:rsidRPr="00A310E0">
        <w:rPr>
          <w:b/>
          <w:lang w:eastAsia="ar-SA"/>
        </w:rPr>
        <w:t>определить</w:t>
      </w:r>
      <w:r w:rsidRPr="00A310E0">
        <w:rPr>
          <w:lang w:eastAsia="ar-SA"/>
        </w:rPr>
        <w:t xml:space="preserve"> значение </w:t>
      </w:r>
      <w:r w:rsidRPr="00A310E0">
        <w:rPr>
          <w:b/>
          <w:lang w:eastAsia="ar-SA"/>
        </w:rPr>
        <w:t xml:space="preserve">вероятности наступления </w:t>
      </w:r>
      <w:r w:rsidRPr="00A310E0">
        <w:rPr>
          <w:lang w:eastAsia="ar-SA"/>
        </w:rPr>
        <w:t xml:space="preserve">опасного события или воздействия и </w:t>
      </w:r>
      <w:r w:rsidRPr="00A310E0">
        <w:rPr>
          <w:b/>
          <w:lang w:eastAsia="ar-SA"/>
        </w:rPr>
        <w:t>тяжести последствий</w:t>
      </w:r>
      <w:r w:rsidRPr="00A310E0">
        <w:rPr>
          <w:lang w:eastAsia="ar-SA"/>
        </w:rPr>
        <w:t xml:space="preserve">, которые могут быть вызваны этим событием или воздействием. </w:t>
      </w:r>
    </w:p>
    <w:p w14:paraId="1605F3D7" w14:textId="77777777" w:rsidR="00DA7E47" w:rsidRPr="00A310E0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A310E0">
        <w:rPr>
          <w:lang w:eastAsia="ar-SA"/>
        </w:rPr>
        <w:t xml:space="preserve">При определении вероятности наступления риска важно учитывать, что в этот показатель входят 2 составляющие: временная – с какой частотой может реализовываться риск (раз в год, раз в 5 лет), и количественная (реализуется в 50% случаев, в 5% случаев). </w:t>
      </w:r>
    </w:p>
    <w:p w14:paraId="7D682C82" w14:textId="77777777" w:rsidR="00DA7E47" w:rsidRPr="00A310E0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A310E0">
        <w:rPr>
          <w:lang w:eastAsia="ar-SA"/>
        </w:rPr>
        <w:t xml:space="preserve">При определении вероятности наступления опасного события или воздействия и тяжести последствий следует принимать во внимание любые существующие факторы, которые могут повлиять на вероятность наступления и уровень воздействия. </w:t>
      </w:r>
    </w:p>
    <w:p w14:paraId="20807A47" w14:textId="77777777" w:rsidR="00DA7E47" w:rsidRPr="00A310E0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A310E0">
        <w:rPr>
          <w:lang w:eastAsia="ar-SA"/>
        </w:rPr>
        <w:t xml:space="preserve">Комиссия по оценке рисков должна коллегиально прийти к мнению о значении баллов 5 уровней «вероятности наступления» и 5 уровней «тяжести последствий», чтобы </w:t>
      </w:r>
      <w:r w:rsidRPr="00A310E0">
        <w:rPr>
          <w:b/>
          <w:lang w:eastAsia="ar-SA"/>
        </w:rPr>
        <w:t>минимизировать субъективность</w:t>
      </w:r>
      <w:r w:rsidRPr="00A310E0">
        <w:rPr>
          <w:lang w:eastAsia="ar-SA"/>
        </w:rPr>
        <w:t xml:space="preserve"> оценки. Четкость в присвоении баллов позволяет отделить незначительные приемлемые риски от серьёзных рисков, и соответственно, принять правильные решения по реагированию на риск.</w:t>
      </w:r>
    </w:p>
    <w:p w14:paraId="7BDFC3CA" w14:textId="77777777" w:rsidR="00DA7E47" w:rsidRPr="00B55ADD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A310E0">
        <w:rPr>
          <w:lang w:eastAsia="ar-SA"/>
        </w:rPr>
        <w:t xml:space="preserve">Результаты работы комиссии по присвоению баллов вероятности наступления опасного события или воздействия и тяжести последствий и заносятся в карту риска в </w:t>
      </w:r>
      <w:r w:rsidRPr="00B55ADD">
        <w:rPr>
          <w:lang w:eastAsia="ar-SA"/>
        </w:rPr>
        <w:t xml:space="preserve">соответствующие колонки «В» (вероятность) и «Т» (тяжесть). </w:t>
      </w:r>
    </w:p>
    <w:p w14:paraId="52671FF5" w14:textId="77777777" w:rsidR="00DA7E47" w:rsidRPr="00B55ADD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B55ADD">
        <w:rPr>
          <w:lang w:eastAsia="ar-SA"/>
        </w:rPr>
        <w:t xml:space="preserve">Определить </w:t>
      </w:r>
      <w:r w:rsidRPr="00B55ADD">
        <w:rPr>
          <w:b/>
          <w:lang w:eastAsia="ar-SA"/>
        </w:rPr>
        <w:t>уровень профессионального риска</w:t>
      </w:r>
      <w:r w:rsidRPr="00B55ADD">
        <w:rPr>
          <w:lang w:eastAsia="ar-SA"/>
        </w:rPr>
        <w:t xml:space="preserve"> — значит определить его величину или рассчитать </w:t>
      </w:r>
      <w:r w:rsidRPr="00B55ADD">
        <w:rPr>
          <w:b/>
          <w:lang w:eastAsia="ar-SA"/>
        </w:rPr>
        <w:t>Индекс Профессионального Риска (ИПР).</w:t>
      </w:r>
      <w:r w:rsidRPr="00B55ADD">
        <w:rPr>
          <w:lang w:eastAsia="ar-SA"/>
        </w:rPr>
        <w:t xml:space="preserve"> Для каждой выявленной опасности необходимо перемножить балльные значения двух показателей: тяжести последствий и вероятности наступления. ИПР=Т х В.</w:t>
      </w:r>
    </w:p>
    <w:p w14:paraId="5941D258" w14:textId="77777777" w:rsidR="00DA7E47" w:rsidRPr="00B55ADD" w:rsidRDefault="00DA7E47" w:rsidP="005F3272">
      <w:pPr>
        <w:pStyle w:val="ab"/>
        <w:widowControl w:val="0"/>
        <w:numPr>
          <w:ilvl w:val="2"/>
          <w:numId w:val="9"/>
        </w:numPr>
        <w:tabs>
          <w:tab w:val="left" w:pos="1418"/>
        </w:tabs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B55ADD">
        <w:rPr>
          <w:lang w:eastAsia="ar-SA"/>
        </w:rPr>
        <w:t>Необходимость и срочность мероприятий по контролю над уровнем риска определяют в зависимости от балльного значения ИПР (см таблицу «Принятие рисков и уровень эскалации» в разделе 2 Положения).</w:t>
      </w:r>
    </w:p>
    <w:p w14:paraId="2C9213A8" w14:textId="1AC4BBA6" w:rsidR="00DA7E47" w:rsidRDefault="00DA7E47" w:rsidP="00E927E7">
      <w:pPr>
        <w:pStyle w:val="ab"/>
        <w:widowControl w:val="0"/>
        <w:suppressAutoHyphens/>
        <w:spacing w:before="0" w:beforeAutospacing="0" w:after="0" w:afterAutospacing="0"/>
        <w:ind w:left="720"/>
        <w:jc w:val="both"/>
        <w:rPr>
          <w:lang w:eastAsia="ar-SA"/>
        </w:rPr>
      </w:pPr>
      <w:bookmarkStart w:id="2" w:name="_GoBack"/>
      <w:bookmarkEnd w:id="2"/>
    </w:p>
    <w:p w14:paraId="085F8C3A" w14:textId="77777777" w:rsidR="005F3272" w:rsidRPr="00B55ADD" w:rsidRDefault="005F3272" w:rsidP="00E927E7">
      <w:pPr>
        <w:pStyle w:val="ab"/>
        <w:widowControl w:val="0"/>
        <w:suppressAutoHyphens/>
        <w:spacing w:before="0" w:beforeAutospacing="0" w:after="0" w:afterAutospacing="0"/>
        <w:ind w:left="720"/>
        <w:jc w:val="both"/>
        <w:rPr>
          <w:lang w:eastAsia="ar-SA"/>
        </w:rPr>
      </w:pPr>
    </w:p>
    <w:p w14:paraId="7B08DAC3" w14:textId="67327F79" w:rsidR="00DA7E47" w:rsidRPr="00B55ADD" w:rsidRDefault="006D2E5E" w:rsidP="00A90F89">
      <w:pPr>
        <w:pStyle w:val="a6"/>
        <w:keepNext/>
        <w:widowControl w:val="0"/>
        <w:numPr>
          <w:ilvl w:val="0"/>
          <w:numId w:val="9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5ADD">
        <w:rPr>
          <w:rFonts w:ascii="Times New Roman" w:hAnsi="Times New Roman" w:cs="Times New Roman"/>
          <w:b/>
          <w:sz w:val="24"/>
          <w:szCs w:val="24"/>
        </w:rPr>
        <w:t>УПРАВЛЕНИЕ ПРОФЕССИОНАЛЬНЫМИ РИСКАМИ</w:t>
      </w:r>
    </w:p>
    <w:p w14:paraId="1DBD56AA" w14:textId="77777777" w:rsidR="00DA7E47" w:rsidRPr="00E927E7" w:rsidRDefault="00DA7E47" w:rsidP="00E927E7">
      <w:pPr>
        <w:keepNext/>
        <w:widowControl w:val="0"/>
        <w:suppressAutoHyphens/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03B279EC" w14:textId="77777777" w:rsidR="00DA7E47" w:rsidRPr="00CF54AA" w:rsidRDefault="00DA7E47" w:rsidP="005F3272">
      <w:pPr>
        <w:pStyle w:val="ab"/>
        <w:widowControl w:val="0"/>
        <w:suppressAutoHyphens/>
        <w:spacing w:before="0" w:beforeAutospacing="0" w:after="0" w:afterAutospacing="0"/>
        <w:ind w:firstLine="709"/>
        <w:jc w:val="both"/>
        <w:rPr>
          <w:lang w:eastAsia="ar-SA"/>
        </w:rPr>
      </w:pPr>
      <w:r w:rsidRPr="00CF54AA">
        <w:rPr>
          <w:lang w:eastAsia="ar-SA"/>
        </w:rPr>
        <w:t>Все профессиональные риски подлежат управлению в зависимости от их уровня. Управление рисками включает в себя решение о допустимости или приемлемости риска, последующее решение о реагировании на риск, действия по результатам обоих решений.</w:t>
      </w:r>
    </w:p>
    <w:p w14:paraId="70FC151E" w14:textId="77777777" w:rsidR="00DA7E47" w:rsidRPr="00CF54AA" w:rsidRDefault="00DA7E47" w:rsidP="00E927E7">
      <w:pPr>
        <w:pStyle w:val="ab"/>
        <w:widowControl w:val="0"/>
        <w:suppressAutoHyphens/>
        <w:spacing w:before="0" w:beforeAutospacing="0" w:after="0" w:afterAutospacing="0"/>
        <w:ind w:left="720"/>
        <w:jc w:val="both"/>
        <w:rPr>
          <w:lang w:eastAsia="ar-SA"/>
        </w:rPr>
      </w:pPr>
    </w:p>
    <w:p w14:paraId="11C31D8E" w14:textId="77777777" w:rsidR="00DA7E47" w:rsidRPr="00CF54AA" w:rsidRDefault="00DA7E47" w:rsidP="005F3272">
      <w:pPr>
        <w:pStyle w:val="ab"/>
        <w:widowControl w:val="0"/>
        <w:numPr>
          <w:ilvl w:val="1"/>
          <w:numId w:val="12"/>
        </w:numPr>
        <w:suppressAutoHyphens/>
        <w:spacing w:before="0" w:beforeAutospacing="0" w:after="0" w:afterAutospacing="0"/>
        <w:ind w:left="0" w:firstLine="709"/>
        <w:jc w:val="both"/>
        <w:rPr>
          <w:rFonts w:eastAsia="Times New Roman"/>
          <w:b/>
          <w:lang w:eastAsia="ar-SA"/>
        </w:rPr>
      </w:pPr>
      <w:r w:rsidRPr="00CF54AA">
        <w:rPr>
          <w:rFonts w:eastAsia="Times New Roman"/>
          <w:b/>
          <w:lang w:eastAsia="ar-SA"/>
        </w:rPr>
        <w:lastRenderedPageBreak/>
        <w:t>Анализ приемлемости профессионального риска (риск-аппетит)</w:t>
      </w:r>
    </w:p>
    <w:p w14:paraId="05519B98" w14:textId="28DD41A6" w:rsidR="00DA7E47" w:rsidRPr="00CF54AA" w:rsidRDefault="00DA7E47" w:rsidP="005F3272">
      <w:pPr>
        <w:pStyle w:val="ab"/>
        <w:widowControl w:val="0"/>
        <w:numPr>
          <w:ilvl w:val="2"/>
          <w:numId w:val="12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CF54AA">
        <w:rPr>
          <w:lang w:eastAsia="ar-SA"/>
        </w:rPr>
        <w:t>После определения уровня риска (ИПР) необходимо принять решение о его допустимости, то есть сравнить уровень риска c риск-аппетитом (уровень принятия), установленным в ООО «</w:t>
      </w:r>
      <w:r w:rsidR="00325A6E">
        <w:rPr>
          <w:lang w:eastAsia="ar-SA"/>
        </w:rPr>
        <w:t>Воробей</w:t>
      </w:r>
      <w:r w:rsidRPr="00CF54AA">
        <w:rPr>
          <w:lang w:eastAsia="ar-SA"/>
        </w:rPr>
        <w:t>». Для профессиональных рисков риск-аппетит (красная линия в матрице оценки рисков) принят ниже значения ИПР=</w:t>
      </w:r>
      <w:r w:rsidR="00CF54AA" w:rsidRPr="00CF54AA">
        <w:rPr>
          <w:lang w:eastAsia="ar-SA"/>
        </w:rPr>
        <w:t>1</w:t>
      </w:r>
      <w:r w:rsidR="00CF54AA">
        <w:rPr>
          <w:lang w:eastAsia="ar-SA"/>
        </w:rPr>
        <w:t>0</w:t>
      </w:r>
      <w:r w:rsidRPr="00CF54AA">
        <w:rPr>
          <w:lang w:eastAsia="ar-SA"/>
        </w:rPr>
        <w:t xml:space="preserve">, т.е. при ИПР от 1 до </w:t>
      </w:r>
      <w:r w:rsidR="00CF54AA" w:rsidRPr="00CF54AA">
        <w:rPr>
          <w:lang w:eastAsia="ar-SA"/>
        </w:rPr>
        <w:t>1</w:t>
      </w:r>
      <w:r w:rsidR="00CF54AA">
        <w:rPr>
          <w:lang w:eastAsia="ar-SA"/>
        </w:rPr>
        <w:t>0</w:t>
      </w:r>
      <w:r w:rsidRPr="00CF54AA">
        <w:rPr>
          <w:lang w:eastAsia="ar-SA"/>
        </w:rPr>
        <w:t xml:space="preserve"> риск считается низким или средним, и действия по его контролю / снижению могут начаться в течение месяца.</w:t>
      </w:r>
    </w:p>
    <w:p w14:paraId="26CAC2E1" w14:textId="3C1EEF3C" w:rsidR="00DA7E47" w:rsidRPr="00CF54AA" w:rsidRDefault="00DA7E47" w:rsidP="005F3272">
      <w:pPr>
        <w:pStyle w:val="ab"/>
        <w:widowControl w:val="0"/>
        <w:numPr>
          <w:ilvl w:val="2"/>
          <w:numId w:val="12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CF54AA">
        <w:rPr>
          <w:lang w:eastAsia="ar-SA"/>
        </w:rPr>
        <w:t xml:space="preserve">Если уровень риска ИПР выше </w:t>
      </w:r>
      <w:r w:rsidR="00CF54AA" w:rsidRPr="00CF54AA">
        <w:rPr>
          <w:lang w:eastAsia="ar-SA"/>
        </w:rPr>
        <w:t>1</w:t>
      </w:r>
      <w:r w:rsidR="00CF54AA">
        <w:rPr>
          <w:lang w:eastAsia="ar-SA"/>
        </w:rPr>
        <w:t>0</w:t>
      </w:r>
      <w:r w:rsidRPr="00CF54AA">
        <w:rPr>
          <w:lang w:eastAsia="ar-SA"/>
        </w:rPr>
        <w:t>, средний (от 1</w:t>
      </w:r>
      <w:r w:rsidR="00CF54AA">
        <w:rPr>
          <w:lang w:eastAsia="ar-SA"/>
        </w:rPr>
        <w:t>1</w:t>
      </w:r>
      <w:r w:rsidRPr="00CF54AA">
        <w:rPr>
          <w:lang w:eastAsia="ar-SA"/>
        </w:rPr>
        <w:t xml:space="preserve"> до 1</w:t>
      </w:r>
      <w:r w:rsidR="00CF54AA" w:rsidRPr="00CF54AA">
        <w:rPr>
          <w:lang w:eastAsia="ar-SA"/>
        </w:rPr>
        <w:t>6</w:t>
      </w:r>
      <w:r w:rsidRPr="00CF54AA">
        <w:rPr>
          <w:lang w:eastAsia="ar-SA"/>
        </w:rPr>
        <w:t>), высокий (от 1</w:t>
      </w:r>
      <w:r w:rsidR="00CF54AA" w:rsidRPr="00CF54AA">
        <w:rPr>
          <w:lang w:eastAsia="ar-SA"/>
        </w:rPr>
        <w:t>7</w:t>
      </w:r>
      <w:r w:rsidRPr="00CF54AA">
        <w:rPr>
          <w:lang w:eastAsia="ar-SA"/>
        </w:rPr>
        <w:t xml:space="preserve"> до 20), критический (25), необходимо в кратчайшие сроки предложить способ реагирования на риск и выполнить его. </w:t>
      </w:r>
    </w:p>
    <w:p w14:paraId="4BA2EF1B" w14:textId="77777777" w:rsidR="00DA7E47" w:rsidRPr="00E927E7" w:rsidRDefault="00DA7E47" w:rsidP="005F3272">
      <w:pPr>
        <w:pStyle w:val="ab"/>
        <w:widowControl w:val="0"/>
        <w:suppressAutoHyphens/>
        <w:spacing w:before="0" w:beforeAutospacing="0" w:after="0" w:afterAutospacing="0"/>
        <w:ind w:firstLine="709"/>
        <w:jc w:val="both"/>
        <w:rPr>
          <w:b/>
          <w:bCs/>
          <w:lang w:eastAsia="ar-SA"/>
        </w:rPr>
      </w:pPr>
    </w:p>
    <w:p w14:paraId="44BBAF95" w14:textId="77777777" w:rsidR="00DA7E47" w:rsidRPr="00E927E7" w:rsidRDefault="00DA7E47" w:rsidP="005F3272">
      <w:pPr>
        <w:pStyle w:val="ab"/>
        <w:widowControl w:val="0"/>
        <w:numPr>
          <w:ilvl w:val="1"/>
          <w:numId w:val="12"/>
        </w:numPr>
        <w:suppressAutoHyphens/>
        <w:spacing w:before="0" w:beforeAutospacing="0" w:after="0" w:afterAutospacing="0"/>
        <w:ind w:left="0" w:firstLine="709"/>
        <w:jc w:val="both"/>
        <w:rPr>
          <w:b/>
          <w:bCs/>
          <w:lang w:eastAsia="ar-SA"/>
        </w:rPr>
      </w:pPr>
      <w:r w:rsidRPr="00E927E7">
        <w:rPr>
          <w:b/>
          <w:bCs/>
          <w:lang w:eastAsia="ar-SA"/>
        </w:rPr>
        <w:t xml:space="preserve">Решение по реагированию на риск </w:t>
      </w:r>
    </w:p>
    <w:p w14:paraId="6F4BB99F" w14:textId="77777777" w:rsidR="00DA7E47" w:rsidRPr="00B873A0" w:rsidRDefault="00DA7E47" w:rsidP="005F3272">
      <w:pPr>
        <w:pStyle w:val="ab"/>
        <w:widowControl w:val="0"/>
        <w:numPr>
          <w:ilvl w:val="2"/>
          <w:numId w:val="12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CF54AA">
        <w:rPr>
          <w:b/>
          <w:bCs/>
          <w:lang w:eastAsia="ar-SA"/>
        </w:rPr>
        <w:t>Избежать/устранить риск:</w:t>
      </w:r>
      <w:r w:rsidRPr="00CF54AA">
        <w:rPr>
          <w:lang w:eastAsia="ar-SA"/>
        </w:rPr>
        <w:t xml:space="preserve"> отказаться от действий (обстоятельств), которые приводят к возникновению опасного события или воздействия, или приостановить и выбрать другое решение или подход. Применяется, если реагирование на риск будет экономически неэффективным, а выгода непривлекательной из-за рисков, с которыми пришлось </w:t>
      </w:r>
      <w:r w:rsidRPr="00B873A0">
        <w:rPr>
          <w:lang w:eastAsia="ar-SA"/>
        </w:rPr>
        <w:t xml:space="preserve">столкнуться. Руководство может принять решение о прекращении деятельности или ее части в качестве крайней меры. </w:t>
      </w:r>
    </w:p>
    <w:p w14:paraId="471D0870" w14:textId="77777777" w:rsidR="00DA7E47" w:rsidRPr="00B873A0" w:rsidRDefault="00DA7E47" w:rsidP="005F3272">
      <w:pPr>
        <w:pStyle w:val="ab"/>
        <w:widowControl w:val="0"/>
        <w:suppressAutoHyphens/>
        <w:spacing w:before="0" w:beforeAutospacing="0" w:after="0" w:afterAutospacing="0"/>
        <w:ind w:firstLine="709"/>
        <w:jc w:val="both"/>
        <w:rPr>
          <w:lang w:eastAsia="ar-SA"/>
        </w:rPr>
      </w:pPr>
      <w:r w:rsidRPr="00B873A0">
        <w:rPr>
          <w:b/>
          <w:bCs/>
          <w:lang w:eastAsia="ar-SA"/>
        </w:rPr>
        <w:t>Смягчить риск:</w:t>
      </w:r>
      <w:r w:rsidRPr="00B873A0">
        <w:rPr>
          <w:lang w:eastAsia="ar-SA"/>
        </w:rPr>
        <w:t xml:space="preserve"> осуществить действия и принять меры, направленные на сокращение как вероятности, так и тяжести последствий (превентивные меры), или уменьшить только воздействие (ответные меры). Последнее также включает в себя разработку запасных планов (планов действий в непредвиденных обстоятельствах) для управления риском в случае его реализации. Меры по смягчению должны быть представлены на согласование руководству в виде плана действий по ликвидации последствий.</w:t>
      </w:r>
    </w:p>
    <w:p w14:paraId="3FD99E4F" w14:textId="77777777" w:rsidR="00DA7E47" w:rsidRPr="00B873A0" w:rsidRDefault="00DA7E47" w:rsidP="005F3272">
      <w:pPr>
        <w:pStyle w:val="ab"/>
        <w:widowControl w:val="0"/>
        <w:suppressAutoHyphens/>
        <w:spacing w:before="0" w:beforeAutospacing="0" w:after="0" w:afterAutospacing="0"/>
        <w:ind w:firstLine="709"/>
        <w:jc w:val="both"/>
        <w:rPr>
          <w:lang w:eastAsia="ar-SA"/>
        </w:rPr>
      </w:pPr>
      <w:r w:rsidRPr="00B873A0">
        <w:rPr>
          <w:lang w:eastAsia="ar-SA"/>
        </w:rPr>
        <w:t>В соответствии с принятыми в России мерами контроля риска внутри категории «смягчить риск» можно выделить следующие меры:</w:t>
      </w:r>
    </w:p>
    <w:p w14:paraId="1A9B0C93" w14:textId="77777777" w:rsidR="00DA7E47" w:rsidRPr="00B873A0" w:rsidRDefault="00DA7E47" w:rsidP="005F3272">
      <w:pPr>
        <w:pStyle w:val="ab"/>
        <w:widowControl w:val="0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B873A0">
        <w:rPr>
          <w:lang w:eastAsia="ar-SA"/>
        </w:rPr>
        <w:t>Заместить один риск другим, меньшим по вероятности и/или тяжести последствий.</w:t>
      </w:r>
    </w:p>
    <w:p w14:paraId="493E2F01" w14:textId="77777777" w:rsidR="00DA7E47" w:rsidRPr="00B873A0" w:rsidRDefault="00DA7E47" w:rsidP="005F3272">
      <w:pPr>
        <w:pStyle w:val="ab"/>
        <w:widowControl w:val="0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B873A0">
        <w:rPr>
          <w:lang w:eastAsia="ar-SA"/>
        </w:rPr>
        <w:t>Применить технические меры контроля - устранить опасности и опасные рабочие процессы с помощью проектирования безопасного оборудования, техники и механизмов, с помощью анализа защитных характеристик и характеристик ограждений, а также специального оборудования, обеспечивающего безопасность.</w:t>
      </w:r>
    </w:p>
    <w:p w14:paraId="719E1DC4" w14:textId="77777777" w:rsidR="00DA7E47" w:rsidRPr="00B873A0" w:rsidRDefault="00DA7E47" w:rsidP="005F3272">
      <w:pPr>
        <w:pStyle w:val="ab"/>
        <w:widowControl w:val="0"/>
        <w:numPr>
          <w:ilvl w:val="0"/>
          <w:numId w:val="15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B873A0">
        <w:rPr>
          <w:lang w:eastAsia="ar-SA"/>
        </w:rPr>
        <w:t>Использовать знаки безопасности, административные меры (процедуры обучения, инструктирования, информирование, надзор и мониторинг).</w:t>
      </w:r>
    </w:p>
    <w:p w14:paraId="59E8D154" w14:textId="77777777" w:rsidR="00DA7E47" w:rsidRPr="00B873A0" w:rsidRDefault="00DA7E47" w:rsidP="005F3272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873A0">
        <w:rPr>
          <w:rFonts w:ascii="Times New Roman" w:hAnsi="Times New Roman" w:cs="Times New Roman"/>
          <w:sz w:val="24"/>
          <w:szCs w:val="24"/>
          <w:lang w:eastAsia="ar-SA"/>
        </w:rPr>
        <w:t>Применить СИЗ.</w:t>
      </w:r>
    </w:p>
    <w:p w14:paraId="53B3575C" w14:textId="77777777" w:rsidR="00DA7E47" w:rsidRPr="00B873A0" w:rsidRDefault="00DA7E47" w:rsidP="005F32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73A0">
        <w:rPr>
          <w:rStyle w:val="50"/>
          <w:rFonts w:ascii="Times New Roman" w:eastAsia="Verdana" w:hAnsi="Times New Roman" w:cs="Times New Roman"/>
          <w:sz w:val="24"/>
          <w:szCs w:val="24"/>
        </w:rPr>
        <w:t>Передать риск:</w:t>
      </w:r>
      <w:r w:rsidRPr="00B873A0">
        <w:rPr>
          <w:rFonts w:ascii="Times New Roman" w:hAnsi="Times New Roman" w:cs="Times New Roman"/>
          <w:sz w:val="24"/>
          <w:szCs w:val="24"/>
        </w:rPr>
        <w:t xml:space="preserve"> </w:t>
      </w:r>
      <w:r w:rsidRPr="00B873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действия и меры, направленные на передачу третьей стороне ответственности за риск и его финансовое воздействие в случае реализации. Наиболее распространенным способом передачи риска является страхование. Также для этой цели используется привлечение услуг сторонних организаций. Любые действия, связанные с передачей риска, необходимо согласовать с руководством. </w:t>
      </w:r>
    </w:p>
    <w:p w14:paraId="222B4814" w14:textId="013AFE5E" w:rsidR="00DA7E47" w:rsidRDefault="00DA7E47" w:rsidP="005F32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873A0">
        <w:rPr>
          <w:rStyle w:val="50"/>
          <w:rFonts w:ascii="Times New Roman" w:eastAsia="Verdana" w:hAnsi="Times New Roman" w:cs="Times New Roman"/>
          <w:sz w:val="24"/>
          <w:szCs w:val="24"/>
        </w:rPr>
        <w:t>Принять риск:</w:t>
      </w:r>
      <w:r w:rsidRPr="00B873A0">
        <w:rPr>
          <w:rFonts w:ascii="Times New Roman" w:hAnsi="Times New Roman" w:cs="Times New Roman"/>
          <w:sz w:val="24"/>
          <w:szCs w:val="24"/>
        </w:rPr>
        <w:t xml:space="preserve"> </w:t>
      </w:r>
      <w:r w:rsidRPr="00B873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сознательное и обдуманное решение о принятии риска, когда дополнительное реагирование на риск экономически неэффективно или невозможно, но потенциальная выгода, сопутствующая данному риску, остается привлекательной. </w:t>
      </w:r>
      <w:r w:rsidRPr="00454030">
        <w:rPr>
          <w:rFonts w:ascii="Times New Roman" w:eastAsia="Calibri" w:hAnsi="Times New Roman" w:cs="Times New Roman"/>
          <w:sz w:val="24"/>
          <w:szCs w:val="24"/>
          <w:lang w:eastAsia="ar-SA"/>
        </w:rPr>
        <w:t>Любые действия по принятию риска необходимо согласовать с руководством.</w:t>
      </w:r>
    </w:p>
    <w:p w14:paraId="4F3D0E0D" w14:textId="77777777" w:rsidR="00D841E0" w:rsidRPr="00454030" w:rsidRDefault="00D841E0" w:rsidP="005F32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178F111" w14:textId="77777777" w:rsidR="00DA7E47" w:rsidRPr="00454030" w:rsidRDefault="00DA7E47" w:rsidP="005F3272">
      <w:pPr>
        <w:pStyle w:val="ab"/>
        <w:widowControl w:val="0"/>
        <w:numPr>
          <w:ilvl w:val="2"/>
          <w:numId w:val="12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454030">
        <w:rPr>
          <w:lang w:eastAsia="ar-SA"/>
        </w:rPr>
        <w:t>При принятии решения о приемлемости конкретного риска и способе реагирования на него необходимо принять во внимание следующие факторы:</w:t>
      </w:r>
    </w:p>
    <w:p w14:paraId="47C51628" w14:textId="77777777" w:rsidR="00DA7E47" w:rsidRPr="00454030" w:rsidRDefault="00DA7E47" w:rsidP="005F3272">
      <w:pPr>
        <w:pStyle w:val="ab"/>
        <w:widowControl w:val="0"/>
        <w:numPr>
          <w:ilvl w:val="0"/>
          <w:numId w:val="11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454030">
        <w:rPr>
          <w:lang w:eastAsia="ar-SA"/>
        </w:rPr>
        <w:t xml:space="preserve">Степень контроля над риском </w:t>
      </w:r>
    </w:p>
    <w:p w14:paraId="6EEFD578" w14:textId="77777777" w:rsidR="00DA7E47" w:rsidRPr="00454030" w:rsidRDefault="00DA7E47" w:rsidP="005F3272">
      <w:pPr>
        <w:pStyle w:val="ab"/>
        <w:widowControl w:val="0"/>
        <w:numPr>
          <w:ilvl w:val="0"/>
          <w:numId w:val="11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454030">
        <w:rPr>
          <w:lang w:eastAsia="ar-SA"/>
        </w:rPr>
        <w:t>Наличие способов реагирования</w:t>
      </w:r>
    </w:p>
    <w:p w14:paraId="01DD4DBD" w14:textId="77777777" w:rsidR="00DA7E47" w:rsidRPr="00454030" w:rsidRDefault="00DA7E47" w:rsidP="005F3272">
      <w:pPr>
        <w:pStyle w:val="ab"/>
        <w:widowControl w:val="0"/>
        <w:numPr>
          <w:ilvl w:val="0"/>
          <w:numId w:val="11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454030">
        <w:rPr>
          <w:lang w:eastAsia="ar-SA"/>
        </w:rPr>
        <w:t>Расходы на реагирование на риск</w:t>
      </w:r>
    </w:p>
    <w:p w14:paraId="21FC09ED" w14:textId="77777777" w:rsidR="00DA7E47" w:rsidRPr="00454030" w:rsidRDefault="00DA7E47" w:rsidP="005F3272">
      <w:pPr>
        <w:pStyle w:val="ab"/>
        <w:widowControl w:val="0"/>
        <w:numPr>
          <w:ilvl w:val="0"/>
          <w:numId w:val="11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454030">
        <w:rPr>
          <w:lang w:eastAsia="ar-SA"/>
        </w:rPr>
        <w:t xml:space="preserve">Ресурсы, доступные для реагирования на риск </w:t>
      </w:r>
    </w:p>
    <w:p w14:paraId="5D15A0C4" w14:textId="77777777" w:rsidR="00DA7E47" w:rsidRPr="00454030" w:rsidRDefault="00DA7E47" w:rsidP="005F3272">
      <w:pPr>
        <w:pStyle w:val="ab"/>
        <w:widowControl w:val="0"/>
        <w:numPr>
          <w:ilvl w:val="0"/>
          <w:numId w:val="11"/>
        </w:numPr>
        <w:suppressAutoHyphens/>
        <w:spacing w:before="0" w:beforeAutospacing="0" w:after="0" w:afterAutospacing="0"/>
        <w:ind w:left="0" w:firstLine="709"/>
        <w:jc w:val="both"/>
        <w:rPr>
          <w:lang w:eastAsia="ar-SA"/>
        </w:rPr>
      </w:pPr>
      <w:r w:rsidRPr="00454030">
        <w:rPr>
          <w:lang w:eastAsia="ar-SA"/>
        </w:rPr>
        <w:t>Возможности, предоставляемые риском.</w:t>
      </w:r>
    </w:p>
    <w:p w14:paraId="21C55D9D" w14:textId="77777777" w:rsidR="00DA7E47" w:rsidRPr="00454030" w:rsidRDefault="00DA7E47" w:rsidP="005F3272">
      <w:pPr>
        <w:pStyle w:val="ab"/>
        <w:widowControl w:val="0"/>
        <w:numPr>
          <w:ilvl w:val="2"/>
          <w:numId w:val="12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454030">
        <w:t xml:space="preserve">Решение по способу реагирования на риск должно быть основано на сравнении ожидаемых результатов (то есть ожидаемый уровень риска после внедрения мер контроля) с </w:t>
      </w:r>
      <w:r w:rsidRPr="00454030">
        <w:lastRenderedPageBreak/>
        <w:t xml:space="preserve">необходимыми расходами, временем и усилиями (т.е. выделением ресурсов и затрат/времени, необходимых для контроля). Необходимо всегда придерживаться </w:t>
      </w:r>
      <w:r w:rsidRPr="00454030">
        <w:rPr>
          <w:b/>
        </w:rPr>
        <w:t>принципа пропорциональности</w:t>
      </w:r>
      <w:r w:rsidRPr="00454030">
        <w:t xml:space="preserve">, то есть расходы на контроль риска всегда должны быть пропорциональны ожидаемому изменению уровня риска. </w:t>
      </w:r>
    </w:p>
    <w:p w14:paraId="2BA524C8" w14:textId="77777777" w:rsidR="00DA7E47" w:rsidRPr="00454030" w:rsidRDefault="00DA7E47" w:rsidP="005F3272">
      <w:pPr>
        <w:pStyle w:val="ab"/>
        <w:widowControl w:val="0"/>
        <w:suppressAutoHyphens/>
        <w:spacing w:before="0" w:beforeAutospacing="0" w:after="0" w:afterAutospacing="0"/>
        <w:ind w:firstLine="709"/>
        <w:jc w:val="both"/>
      </w:pPr>
    </w:p>
    <w:p w14:paraId="7980D0D6" w14:textId="77777777" w:rsidR="00DA7E47" w:rsidRPr="00454030" w:rsidRDefault="00DA7E47" w:rsidP="005F3272">
      <w:pPr>
        <w:pStyle w:val="ab"/>
        <w:widowControl w:val="0"/>
        <w:numPr>
          <w:ilvl w:val="1"/>
          <w:numId w:val="12"/>
        </w:numPr>
        <w:suppressAutoHyphens/>
        <w:spacing w:before="0" w:beforeAutospacing="0" w:after="0" w:afterAutospacing="0"/>
        <w:ind w:left="0" w:firstLine="709"/>
        <w:jc w:val="both"/>
      </w:pPr>
      <w:r w:rsidRPr="00454030">
        <w:rPr>
          <w:b/>
        </w:rPr>
        <w:t xml:space="preserve">Действия по результатам реагирования на риск </w:t>
      </w:r>
      <w:r w:rsidRPr="00454030">
        <w:t>/ план мероприятий по управлению рисками.</w:t>
      </w:r>
    </w:p>
    <w:p w14:paraId="5DD8AD2F" w14:textId="77777777" w:rsidR="00DA7E47" w:rsidRPr="00454030" w:rsidRDefault="00DA7E47" w:rsidP="005F3272">
      <w:pPr>
        <w:pStyle w:val="Default"/>
        <w:numPr>
          <w:ilvl w:val="2"/>
          <w:numId w:val="12"/>
        </w:numPr>
        <w:ind w:left="0" w:firstLine="709"/>
        <w:jc w:val="both"/>
        <w:rPr>
          <w:rFonts w:ascii="Times New Roman" w:eastAsia="Calibri" w:hAnsi="Times New Roman" w:cs="Times New Roman"/>
        </w:rPr>
      </w:pPr>
      <w:r w:rsidRPr="00454030">
        <w:rPr>
          <w:rFonts w:ascii="Times New Roman" w:eastAsia="Calibri" w:hAnsi="Times New Roman" w:cs="Times New Roman"/>
          <w:color w:val="auto"/>
          <w:lang w:bidi="ar-SA"/>
        </w:rPr>
        <w:t xml:space="preserve">Следующий этап в процессе управления рисками - действия по результатам контроля риска для уменьшения его потенциального воздействия и вероятности наступления. </w:t>
      </w:r>
    </w:p>
    <w:p w14:paraId="5C78BF43" w14:textId="3079D9EA" w:rsidR="00DA7E47" w:rsidRPr="00454030" w:rsidRDefault="00DA7E47" w:rsidP="005F3272">
      <w:pPr>
        <w:pStyle w:val="Default"/>
        <w:numPr>
          <w:ilvl w:val="2"/>
          <w:numId w:val="1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4030">
        <w:rPr>
          <w:rFonts w:ascii="Times New Roman" w:eastAsia="Calibri" w:hAnsi="Times New Roman" w:cs="Times New Roman"/>
        </w:rPr>
        <w:t xml:space="preserve">После того, как принято решение по реагированию на риск, разрабатывается и осуществляется </w:t>
      </w:r>
      <w:r w:rsidRPr="00454030">
        <w:rPr>
          <w:rFonts w:ascii="Times New Roman" w:eastAsia="Calibri" w:hAnsi="Times New Roman" w:cs="Times New Roman"/>
          <w:b/>
        </w:rPr>
        <w:t>план корректирующих мероприятий</w:t>
      </w:r>
      <w:r w:rsidRPr="00454030">
        <w:rPr>
          <w:rFonts w:ascii="Times New Roman" w:eastAsia="Calibri" w:hAnsi="Times New Roman" w:cs="Times New Roman"/>
        </w:rPr>
        <w:t xml:space="preserve"> или действий по контролю над каждым выявленным риском. Он включает как минимум одно конкретное действие по реагированию на риск, чаще встречаются несколько действий. </w:t>
      </w:r>
    </w:p>
    <w:p w14:paraId="1F4E495B" w14:textId="474F73AD" w:rsidR="00DA7E47" w:rsidRPr="00454030" w:rsidRDefault="00DA7E47" w:rsidP="005F3272">
      <w:pPr>
        <w:pStyle w:val="Default"/>
        <w:numPr>
          <w:ilvl w:val="2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454030">
        <w:rPr>
          <w:rFonts w:ascii="Times New Roman" w:eastAsia="Calibri" w:hAnsi="Times New Roman" w:cs="Times New Roman"/>
          <w:color w:val="auto"/>
          <w:lang w:bidi="ar-SA"/>
        </w:rPr>
        <w:t xml:space="preserve">Корректирующие мероприятия, ответственный и сроки вписываются в карту рисков для оцениваемого вида деятельности/зоны в соответствующие колонки карты. Совокупность мероприятий по управлению всеми рисками в оцениваемой зоне составляет План мероприятий по управлению рисками зоны, а совокупность мероприятий для всех зон – План мероприятий по управлению рисками </w:t>
      </w:r>
      <w:r w:rsidR="00454030" w:rsidRPr="00454030">
        <w:rPr>
          <w:rFonts w:ascii="Times New Roman" w:eastAsia="Calibri" w:hAnsi="Times New Roman" w:cs="Times New Roman"/>
          <w:color w:val="auto"/>
          <w:lang w:bidi="ar-SA"/>
        </w:rPr>
        <w:t>компании</w:t>
      </w:r>
      <w:r w:rsidRPr="00454030">
        <w:rPr>
          <w:rFonts w:ascii="Times New Roman" w:eastAsia="Calibri" w:hAnsi="Times New Roman" w:cs="Times New Roman"/>
          <w:color w:val="auto"/>
          <w:lang w:bidi="ar-SA"/>
        </w:rPr>
        <w:t xml:space="preserve">.   </w:t>
      </w:r>
    </w:p>
    <w:p w14:paraId="1960DDA3" w14:textId="77777777" w:rsidR="00DA7E47" w:rsidRPr="00454030" w:rsidRDefault="00DA7E47" w:rsidP="005F3272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454030">
        <w:rPr>
          <w:rFonts w:ascii="Times New Roman" w:eastAsia="Calibri" w:hAnsi="Times New Roman" w:cs="Times New Roman"/>
          <w:color w:val="auto"/>
          <w:lang w:bidi="ar-SA"/>
        </w:rPr>
        <w:t xml:space="preserve">  </w:t>
      </w:r>
    </w:p>
    <w:p w14:paraId="342364D2" w14:textId="77777777" w:rsidR="00DA7E47" w:rsidRPr="00454030" w:rsidRDefault="00DA7E47" w:rsidP="005F3272">
      <w:pPr>
        <w:pStyle w:val="ab"/>
        <w:widowControl w:val="0"/>
        <w:numPr>
          <w:ilvl w:val="1"/>
          <w:numId w:val="14"/>
        </w:numPr>
        <w:suppressAutoHyphens/>
        <w:spacing w:before="0" w:beforeAutospacing="0" w:after="0" w:afterAutospacing="0"/>
        <w:ind w:left="0" w:firstLine="709"/>
        <w:jc w:val="both"/>
      </w:pPr>
      <w:r w:rsidRPr="00454030">
        <w:rPr>
          <w:b/>
        </w:rPr>
        <w:t>Расчет остаточного риска</w:t>
      </w:r>
      <w:r w:rsidRPr="00454030">
        <w:t xml:space="preserve"> </w:t>
      </w:r>
    </w:p>
    <w:p w14:paraId="4CDFA561" w14:textId="77777777" w:rsidR="00DA7E47" w:rsidRPr="00454030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4030">
        <w:rPr>
          <w:rFonts w:ascii="Times New Roman" w:eastAsia="Calibri" w:hAnsi="Times New Roman" w:cs="Times New Roman"/>
          <w:color w:val="auto"/>
          <w:lang w:bidi="ar-SA"/>
        </w:rPr>
        <w:t xml:space="preserve">Для оценки эффективности предпринятых корректирующих мероприятий делают расчет скорректированных, то есть ожидаемых уровней риска для каждой опасности после внедрения мероприятий. Если уровень риска снижается с высокого до среднего, то предложенные меры по контролю риска являются эффективными. </w:t>
      </w:r>
    </w:p>
    <w:p w14:paraId="3AD852F4" w14:textId="77777777" w:rsidR="00DA7E47" w:rsidRPr="00454030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4030">
        <w:rPr>
          <w:rFonts w:ascii="Times New Roman" w:eastAsia="Calibri" w:hAnsi="Times New Roman" w:cs="Times New Roman"/>
          <w:color w:val="auto"/>
          <w:lang w:bidi="ar-SA"/>
        </w:rPr>
        <w:t xml:space="preserve">Заново оцениваются тяжесть последствий (Т) и вероятность наступления (В) опасного события или воздействия после реализации корректирующих мероприятий и уровень остаточного ИПР после внедрения мероприятий. Данные заносятся в карту риска для определенного вида деятельности/зоны в соответствующие колонки. </w:t>
      </w:r>
    </w:p>
    <w:p w14:paraId="17F336E1" w14:textId="77777777" w:rsidR="00DA7E47" w:rsidRPr="00454030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54030">
        <w:rPr>
          <w:rFonts w:ascii="Times New Roman" w:eastAsia="Calibri" w:hAnsi="Times New Roman" w:cs="Times New Roman"/>
          <w:color w:val="auto"/>
          <w:lang w:bidi="ar-SA"/>
        </w:rPr>
        <w:t xml:space="preserve">Далее нужно установить новый риск-аппетит для каждого риска – как мы видим необходимость дальнейших действий – мониторить/контролировать риск или предпринимать дальнейшие действия. Если мы принимаем риск-аппетит меньшим или равным остаточному ИПР, мы останавливаем цикл работы с риском до следующей периодической оценки или изменений процесса или условий. Если мы сами устанавливаем риск-аппетит выше остаточного ИПР, то требуется проработка новых действий по снижению уровня риска. В идеале, уровень риска должен быть снижен до низкого (зеленый) в результате одного или нескольких циклов корректирующих мероприятий. </w:t>
      </w:r>
    </w:p>
    <w:p w14:paraId="0919CCF4" w14:textId="77777777" w:rsidR="00DA7E47" w:rsidRPr="006F1E40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6F1E40">
        <w:rPr>
          <w:rFonts w:ascii="Times New Roman" w:eastAsia="Calibri" w:hAnsi="Times New Roman" w:cs="Times New Roman"/>
          <w:color w:val="auto"/>
          <w:lang w:bidi="ar-SA"/>
        </w:rPr>
        <w:t>Уровень риска определяют каждый раз, когда вводят какие-либо изменения, которые влияют на факторы риска, например, новый процесс или оборудование.</w:t>
      </w:r>
    </w:p>
    <w:p w14:paraId="3DD8607E" w14:textId="77777777" w:rsidR="00DA7E47" w:rsidRPr="00E927E7" w:rsidRDefault="00DA7E47" w:rsidP="005F3272">
      <w:pPr>
        <w:pStyle w:val="Default"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0FA8FED" w14:textId="77777777" w:rsidR="00DA7E47" w:rsidRPr="00E927E7" w:rsidRDefault="00DA7E47" w:rsidP="005F3272">
      <w:pPr>
        <w:pStyle w:val="ab"/>
        <w:widowControl w:val="0"/>
        <w:numPr>
          <w:ilvl w:val="0"/>
          <w:numId w:val="14"/>
        </w:numPr>
        <w:suppressAutoHyphens/>
        <w:spacing w:before="0" w:beforeAutospacing="0" w:after="0" w:afterAutospacing="0"/>
        <w:ind w:left="0" w:firstLine="709"/>
        <w:jc w:val="center"/>
        <w:rPr>
          <w:b/>
          <w:lang w:eastAsia="ar-SA"/>
        </w:rPr>
      </w:pPr>
      <w:r w:rsidRPr="00E927E7">
        <w:rPr>
          <w:b/>
          <w:lang w:eastAsia="ar-SA"/>
        </w:rPr>
        <w:t>Карты риска и исполнительный контроль</w:t>
      </w:r>
    </w:p>
    <w:p w14:paraId="17703BE2" w14:textId="77777777" w:rsidR="00DA7E47" w:rsidRPr="00E927E7" w:rsidRDefault="00DA7E47" w:rsidP="005F3272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</w:p>
    <w:p w14:paraId="47B61D33" w14:textId="77777777" w:rsidR="00DA7E47" w:rsidRPr="00447465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47465">
        <w:rPr>
          <w:rFonts w:ascii="Times New Roman" w:eastAsia="Calibri" w:hAnsi="Times New Roman" w:cs="Times New Roman"/>
          <w:color w:val="auto"/>
          <w:lang w:bidi="ar-SA"/>
        </w:rPr>
        <w:t xml:space="preserve">Следующий этап в процессе управления рисками - мониторинг осуществления корректирующих мероприятий в соответствии с установленными сроками, выявление новых опасностей, отслеживание мер управления рисками, оценка эффективности процесса. Таким образом, обеспечивается наличие релевантной информации о рисках на Объекте для принятия управленческих решений и адекватность корректирующих мероприятий. </w:t>
      </w:r>
    </w:p>
    <w:p w14:paraId="308B0E09" w14:textId="7BD53DDE" w:rsidR="00DA7E47" w:rsidRPr="00447465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47465">
        <w:rPr>
          <w:rFonts w:ascii="Times New Roman" w:eastAsia="Calibri" w:hAnsi="Times New Roman" w:cs="Times New Roman"/>
          <w:color w:val="auto"/>
          <w:lang w:bidi="ar-SA"/>
        </w:rPr>
        <w:t>Контроль можно осуществлять по картам риска</w:t>
      </w:r>
      <w:r w:rsidR="00447465" w:rsidRPr="00447465">
        <w:rPr>
          <w:rFonts w:ascii="Times New Roman" w:eastAsia="Calibri" w:hAnsi="Times New Roman" w:cs="Times New Roman"/>
          <w:color w:val="auto"/>
          <w:lang w:bidi="ar-SA"/>
        </w:rPr>
        <w:t>.</w:t>
      </w:r>
    </w:p>
    <w:p w14:paraId="61A6474F" w14:textId="77777777" w:rsidR="00DA7E47" w:rsidRPr="00447465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47465">
        <w:rPr>
          <w:rFonts w:ascii="Times New Roman" w:eastAsia="Calibri" w:hAnsi="Times New Roman" w:cs="Times New Roman"/>
          <w:color w:val="auto"/>
          <w:lang w:bidi="ar-SA"/>
        </w:rPr>
        <w:t xml:space="preserve">Полезно формировать общий реестр опасностей Объекта на основе вновь поступающей информации о происшествиях, травмах, потенциально опасных ситуациях от разных Объектов и из разных источников – при появлении новых зон/видов деятельности. Это позволит не упустить существенные опасности и оценить соответствующие им риски. </w:t>
      </w:r>
    </w:p>
    <w:p w14:paraId="430A8BF3" w14:textId="77777777" w:rsidR="00DA7E47" w:rsidRPr="00447465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47465">
        <w:rPr>
          <w:rFonts w:ascii="Times New Roman" w:eastAsia="Calibri" w:hAnsi="Times New Roman" w:cs="Times New Roman"/>
          <w:color w:val="auto"/>
          <w:lang w:bidi="ar-SA"/>
        </w:rPr>
        <w:t>Не реже одного раза в год необходимо пересматривать карты риска для оцениваемых зон и видов деятельности и корректировать информацию в них.</w:t>
      </w:r>
    </w:p>
    <w:p w14:paraId="72EC11B3" w14:textId="77777777" w:rsidR="00DA7E47" w:rsidRPr="00447465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47465">
        <w:rPr>
          <w:rFonts w:ascii="Times New Roman" w:eastAsia="Calibri" w:hAnsi="Times New Roman" w:cs="Times New Roman"/>
          <w:color w:val="auto"/>
          <w:lang w:bidi="ar-SA"/>
        </w:rPr>
        <w:t xml:space="preserve">Если по результатам несчастного случая, изменения условий работы или процесса, карта риска изменилась, информацию об изменениях уровня риска необходимо доводить до каждого сотрудника под подпись. </w:t>
      </w:r>
    </w:p>
    <w:p w14:paraId="656FEE2C" w14:textId="12286A58" w:rsidR="00DA7E47" w:rsidRPr="00E83B7A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447465">
        <w:rPr>
          <w:rFonts w:ascii="Times New Roman" w:eastAsia="Calibri" w:hAnsi="Times New Roman" w:cs="Times New Roman"/>
          <w:color w:val="auto"/>
          <w:lang w:bidi="ar-SA"/>
        </w:rPr>
        <w:lastRenderedPageBreak/>
        <w:t xml:space="preserve">В соответствии с действующим законодательством в день поступления на работу новые сотрудники компании должны быть ознакомлены с имеющимися профессиональными рисками </w:t>
      </w:r>
      <w:r w:rsidR="00447465" w:rsidRPr="00447465">
        <w:rPr>
          <w:rFonts w:ascii="Times New Roman" w:eastAsia="Calibri" w:hAnsi="Times New Roman" w:cs="Times New Roman"/>
          <w:color w:val="auto"/>
          <w:lang w:bidi="ar-SA"/>
        </w:rPr>
        <w:t>в компании,</w:t>
      </w:r>
      <w:r w:rsidRPr="00447465">
        <w:rPr>
          <w:rFonts w:ascii="Times New Roman" w:eastAsia="Calibri" w:hAnsi="Times New Roman" w:cs="Times New Roman"/>
          <w:color w:val="auto"/>
          <w:lang w:bidi="ar-SA"/>
        </w:rPr>
        <w:t xml:space="preserve"> в соответствии со спецификой своей работы, должностью и видами </w:t>
      </w:r>
      <w:r w:rsidRPr="00E83B7A">
        <w:rPr>
          <w:rFonts w:ascii="Times New Roman" w:eastAsia="Calibri" w:hAnsi="Times New Roman" w:cs="Times New Roman"/>
          <w:color w:val="auto"/>
          <w:lang w:bidi="ar-SA"/>
        </w:rPr>
        <w:t xml:space="preserve">выполняемой деятельности. </w:t>
      </w:r>
    </w:p>
    <w:p w14:paraId="1210E86D" w14:textId="77777777" w:rsidR="00DA7E47" w:rsidRPr="00E83B7A" w:rsidRDefault="00DA7E47" w:rsidP="005F3272">
      <w:pPr>
        <w:pStyle w:val="Default"/>
        <w:numPr>
          <w:ilvl w:val="2"/>
          <w:numId w:val="14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83B7A">
        <w:rPr>
          <w:rFonts w:ascii="Times New Roman" w:eastAsia="Calibri" w:hAnsi="Times New Roman" w:cs="Times New Roman"/>
          <w:color w:val="auto"/>
          <w:lang w:bidi="ar-SA"/>
        </w:rPr>
        <w:t>Информация о</w:t>
      </w:r>
      <w:r w:rsidRPr="00E83B7A">
        <w:rPr>
          <w:rFonts w:ascii="Times New Roman" w:hAnsi="Times New Roman" w:cs="Times New Roman"/>
        </w:rPr>
        <w:t xml:space="preserve"> оценке </w:t>
      </w:r>
      <w:proofErr w:type="spellStart"/>
      <w:r w:rsidRPr="00E83B7A">
        <w:rPr>
          <w:rFonts w:ascii="Times New Roman" w:hAnsi="Times New Roman" w:cs="Times New Roman"/>
        </w:rPr>
        <w:t>проф</w:t>
      </w:r>
      <w:proofErr w:type="spellEnd"/>
      <w:r w:rsidRPr="00E83B7A">
        <w:rPr>
          <w:rFonts w:ascii="Times New Roman" w:hAnsi="Times New Roman" w:cs="Times New Roman"/>
        </w:rPr>
        <w:t xml:space="preserve"> рисков должна быть включена в программы вводного инструктажа, инструктажей на рабочем месте / стажировок.</w:t>
      </w:r>
    </w:p>
    <w:p w14:paraId="2DB15A4B" w14:textId="77777777" w:rsidR="00DA7E47" w:rsidRPr="00E83B7A" w:rsidRDefault="00DA7E47" w:rsidP="005F3272">
      <w:pPr>
        <w:pStyle w:val="Default"/>
        <w:numPr>
          <w:ilvl w:val="2"/>
          <w:numId w:val="14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83B7A">
        <w:rPr>
          <w:rFonts w:ascii="Times New Roman" w:eastAsia="Calibri" w:hAnsi="Times New Roman" w:cs="Times New Roman"/>
          <w:color w:val="auto"/>
          <w:lang w:bidi="ar-SA"/>
        </w:rPr>
        <w:t xml:space="preserve">Не реже одного раза в полгода комиссия производит контроль выполнения   намеченных корректирующих мероприятий с ответственным за мероприятие.   </w:t>
      </w:r>
    </w:p>
    <w:p w14:paraId="07E1A7AC" w14:textId="77CA5DDF" w:rsidR="00DA7E47" w:rsidRDefault="00DA7E47" w:rsidP="005F3272">
      <w:pPr>
        <w:pStyle w:val="Default"/>
        <w:numPr>
          <w:ilvl w:val="2"/>
          <w:numId w:val="14"/>
        </w:numPr>
        <w:tabs>
          <w:tab w:val="left" w:pos="709"/>
          <w:tab w:val="left" w:pos="900"/>
        </w:tabs>
        <w:ind w:left="0"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E83B7A">
        <w:rPr>
          <w:rFonts w:ascii="Times New Roman" w:eastAsia="Calibri" w:hAnsi="Times New Roman" w:cs="Times New Roman"/>
          <w:color w:val="auto"/>
          <w:lang w:bidi="ar-SA"/>
        </w:rPr>
        <w:t xml:space="preserve">Не реже одного раза в год комиссия пересматривает реестр опасностей Объекта и вносит соответствующие изменения в карты риска. </w:t>
      </w:r>
    </w:p>
    <w:p w14:paraId="29802335" w14:textId="33D37103" w:rsidR="00DB1DEE" w:rsidRDefault="00DB1DEE" w:rsidP="00DB1DEE">
      <w:pPr>
        <w:pStyle w:val="Default"/>
        <w:tabs>
          <w:tab w:val="left" w:pos="709"/>
          <w:tab w:val="left" w:pos="900"/>
        </w:tabs>
        <w:ind w:left="72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1A341E0" w14:textId="7F231AA5" w:rsidR="00DB1DEE" w:rsidRDefault="00DB1DEE" w:rsidP="00DB1DEE">
      <w:pPr>
        <w:pStyle w:val="Default"/>
        <w:tabs>
          <w:tab w:val="left" w:pos="709"/>
          <w:tab w:val="left" w:pos="900"/>
        </w:tabs>
        <w:ind w:left="72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0C217D8" w14:textId="31195C29" w:rsidR="00DB1DEE" w:rsidRDefault="00DB1DEE" w:rsidP="00DB1DEE">
      <w:pPr>
        <w:pStyle w:val="Default"/>
        <w:tabs>
          <w:tab w:val="left" w:pos="709"/>
          <w:tab w:val="left" w:pos="900"/>
        </w:tabs>
        <w:ind w:left="72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4F16E8F" w14:textId="7F144DEB" w:rsidR="00DB1DEE" w:rsidRPr="00DB1DEE" w:rsidRDefault="00DB1DEE" w:rsidP="00F417A6">
      <w:pPr>
        <w:pStyle w:val="Default"/>
        <w:tabs>
          <w:tab w:val="left" w:pos="567"/>
          <w:tab w:val="left" w:pos="900"/>
        </w:tabs>
        <w:ind w:left="142" w:hanging="142"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DB1DEE">
        <w:rPr>
          <w:rFonts w:ascii="Times New Roman" w:eastAsia="Calibri" w:hAnsi="Times New Roman" w:cs="Times New Roman"/>
          <w:b/>
          <w:bCs/>
          <w:color w:val="auto"/>
          <w:lang w:bidi="ar-SA"/>
        </w:rPr>
        <w:t>Разработал:</w:t>
      </w:r>
    </w:p>
    <w:p w14:paraId="45EF6CB1" w14:textId="62EDBC4A" w:rsidR="00F417A6" w:rsidRPr="006E41DF" w:rsidRDefault="00987F5A" w:rsidP="00F41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охране труда                                                                                           </w:t>
      </w:r>
      <w:r w:rsidR="001305D3">
        <w:rPr>
          <w:rFonts w:ascii="Times New Roman" w:hAnsi="Times New Roman" w:cs="Times New Roman"/>
          <w:sz w:val="24"/>
          <w:szCs w:val="24"/>
        </w:rPr>
        <w:t>И.И. Иванов</w:t>
      </w:r>
    </w:p>
    <w:p w14:paraId="48FE24A9" w14:textId="21228FB2" w:rsidR="00DB1DEE" w:rsidRPr="00E83B7A" w:rsidRDefault="00DB1DEE" w:rsidP="00F417A6">
      <w:pPr>
        <w:pStyle w:val="Default"/>
        <w:tabs>
          <w:tab w:val="left" w:pos="709"/>
          <w:tab w:val="left" w:pos="900"/>
        </w:tabs>
        <w:ind w:left="720" w:hanging="578"/>
        <w:rPr>
          <w:rFonts w:ascii="Times New Roman" w:eastAsia="Calibri" w:hAnsi="Times New Roman" w:cs="Times New Roman"/>
          <w:color w:val="auto"/>
          <w:lang w:bidi="ar-SA"/>
        </w:rPr>
      </w:pPr>
    </w:p>
    <w:sectPr w:rsidR="00DB1DEE" w:rsidRPr="00E83B7A" w:rsidSect="0036090F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D1DA7" w14:textId="77777777" w:rsidR="00F34317" w:rsidRDefault="00F34317" w:rsidP="00DA7E47">
      <w:pPr>
        <w:spacing w:after="0" w:line="240" w:lineRule="auto"/>
      </w:pPr>
      <w:r>
        <w:separator/>
      </w:r>
    </w:p>
  </w:endnote>
  <w:endnote w:type="continuationSeparator" w:id="0">
    <w:p w14:paraId="38C7FCAA" w14:textId="77777777" w:rsidR="00F34317" w:rsidRDefault="00F34317" w:rsidP="00DA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B1FB" w14:textId="77777777" w:rsidR="00F34317" w:rsidRDefault="00F34317" w:rsidP="00DA7E47">
      <w:pPr>
        <w:spacing w:after="0" w:line="240" w:lineRule="auto"/>
      </w:pPr>
      <w:r>
        <w:separator/>
      </w:r>
    </w:p>
  </w:footnote>
  <w:footnote w:type="continuationSeparator" w:id="0">
    <w:p w14:paraId="62340194" w14:textId="77777777" w:rsidR="00F34317" w:rsidRDefault="00F34317" w:rsidP="00DA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B65"/>
    <w:multiLevelType w:val="hybridMultilevel"/>
    <w:tmpl w:val="4EE046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9A5"/>
    <w:multiLevelType w:val="multilevel"/>
    <w:tmpl w:val="CB3A24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2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13D4"/>
    <w:multiLevelType w:val="hybridMultilevel"/>
    <w:tmpl w:val="EA905048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98A7636"/>
    <w:multiLevelType w:val="multilevel"/>
    <w:tmpl w:val="CC9E53F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4ACD6ACD"/>
    <w:multiLevelType w:val="multilevel"/>
    <w:tmpl w:val="EA86D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C6A56B5"/>
    <w:multiLevelType w:val="hybridMultilevel"/>
    <w:tmpl w:val="BCE299F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57C0F"/>
    <w:multiLevelType w:val="multilevel"/>
    <w:tmpl w:val="CB3A248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2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E37E8"/>
    <w:multiLevelType w:val="multilevel"/>
    <w:tmpl w:val="F6A83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7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9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60" w:hanging="1800"/>
      </w:pPr>
      <w:rPr>
        <w:rFonts w:hint="default"/>
      </w:rPr>
    </w:lvl>
  </w:abstractNum>
  <w:abstractNum w:abstractNumId="15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F0077D"/>
    <w:multiLevelType w:val="hybridMultilevel"/>
    <w:tmpl w:val="F5FC7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43469"/>
    <w:rsid w:val="0005743E"/>
    <w:rsid w:val="000A092D"/>
    <w:rsid w:val="000B6AB6"/>
    <w:rsid w:val="000C48C6"/>
    <w:rsid w:val="000E4AE5"/>
    <w:rsid w:val="000F3FA4"/>
    <w:rsid w:val="000F60E0"/>
    <w:rsid w:val="00103C1E"/>
    <w:rsid w:val="0011053D"/>
    <w:rsid w:val="00115B1A"/>
    <w:rsid w:val="001305D3"/>
    <w:rsid w:val="001553E5"/>
    <w:rsid w:val="00171127"/>
    <w:rsid w:val="00197CB5"/>
    <w:rsid w:val="001A34C0"/>
    <w:rsid w:val="001D0A7A"/>
    <w:rsid w:val="001E57AC"/>
    <w:rsid w:val="001F44B0"/>
    <w:rsid w:val="00213F54"/>
    <w:rsid w:val="00215683"/>
    <w:rsid w:val="002156DD"/>
    <w:rsid w:val="00220C0E"/>
    <w:rsid w:val="00221C30"/>
    <w:rsid w:val="00235AF5"/>
    <w:rsid w:val="00236EA6"/>
    <w:rsid w:val="00246915"/>
    <w:rsid w:val="00254023"/>
    <w:rsid w:val="0025717F"/>
    <w:rsid w:val="00264931"/>
    <w:rsid w:val="00294864"/>
    <w:rsid w:val="00294B0A"/>
    <w:rsid w:val="002A5502"/>
    <w:rsid w:val="002B5FC9"/>
    <w:rsid w:val="002E104F"/>
    <w:rsid w:val="002F25AB"/>
    <w:rsid w:val="003039C0"/>
    <w:rsid w:val="0030495B"/>
    <w:rsid w:val="00325A6E"/>
    <w:rsid w:val="0036090F"/>
    <w:rsid w:val="003A06A8"/>
    <w:rsid w:val="003A2C08"/>
    <w:rsid w:val="003A6BE9"/>
    <w:rsid w:val="003D6F1D"/>
    <w:rsid w:val="003F17F5"/>
    <w:rsid w:val="004020EE"/>
    <w:rsid w:val="00427B5C"/>
    <w:rsid w:val="00447465"/>
    <w:rsid w:val="00454030"/>
    <w:rsid w:val="00455A63"/>
    <w:rsid w:val="0046204F"/>
    <w:rsid w:val="00462F58"/>
    <w:rsid w:val="00463A86"/>
    <w:rsid w:val="00466155"/>
    <w:rsid w:val="00475AD6"/>
    <w:rsid w:val="004850D9"/>
    <w:rsid w:val="00491F04"/>
    <w:rsid w:val="004A0624"/>
    <w:rsid w:val="004A75B9"/>
    <w:rsid w:val="004B6D9A"/>
    <w:rsid w:val="004D4603"/>
    <w:rsid w:val="005005D6"/>
    <w:rsid w:val="00505B16"/>
    <w:rsid w:val="005177B9"/>
    <w:rsid w:val="00521DE2"/>
    <w:rsid w:val="00540C40"/>
    <w:rsid w:val="0057389D"/>
    <w:rsid w:val="00590475"/>
    <w:rsid w:val="00594978"/>
    <w:rsid w:val="0059610E"/>
    <w:rsid w:val="005C7290"/>
    <w:rsid w:val="005D2E4A"/>
    <w:rsid w:val="005D39AB"/>
    <w:rsid w:val="005F31B4"/>
    <w:rsid w:val="005F3272"/>
    <w:rsid w:val="005F7F2B"/>
    <w:rsid w:val="006404B1"/>
    <w:rsid w:val="0065043D"/>
    <w:rsid w:val="006615DE"/>
    <w:rsid w:val="0066472F"/>
    <w:rsid w:val="00667E4C"/>
    <w:rsid w:val="00675F80"/>
    <w:rsid w:val="00677544"/>
    <w:rsid w:val="00690AD0"/>
    <w:rsid w:val="00693BEE"/>
    <w:rsid w:val="006945BF"/>
    <w:rsid w:val="006C3525"/>
    <w:rsid w:val="006D2E5E"/>
    <w:rsid w:val="006F1E40"/>
    <w:rsid w:val="006F4365"/>
    <w:rsid w:val="007125E1"/>
    <w:rsid w:val="00751A6F"/>
    <w:rsid w:val="00783F81"/>
    <w:rsid w:val="00791B12"/>
    <w:rsid w:val="007B6B81"/>
    <w:rsid w:val="007C3322"/>
    <w:rsid w:val="007C6EFD"/>
    <w:rsid w:val="00816717"/>
    <w:rsid w:val="008212FC"/>
    <w:rsid w:val="008229CE"/>
    <w:rsid w:val="00825349"/>
    <w:rsid w:val="00854197"/>
    <w:rsid w:val="00856D15"/>
    <w:rsid w:val="00857CE6"/>
    <w:rsid w:val="00865BE0"/>
    <w:rsid w:val="008775FC"/>
    <w:rsid w:val="00887051"/>
    <w:rsid w:val="008873DB"/>
    <w:rsid w:val="00896CF7"/>
    <w:rsid w:val="008974E1"/>
    <w:rsid w:val="008B6489"/>
    <w:rsid w:val="008E4D0D"/>
    <w:rsid w:val="00906DC1"/>
    <w:rsid w:val="009157A5"/>
    <w:rsid w:val="00943676"/>
    <w:rsid w:val="00945912"/>
    <w:rsid w:val="00970EAB"/>
    <w:rsid w:val="00971239"/>
    <w:rsid w:val="0097214D"/>
    <w:rsid w:val="00976653"/>
    <w:rsid w:val="00976A8B"/>
    <w:rsid w:val="00987F5A"/>
    <w:rsid w:val="009E43F8"/>
    <w:rsid w:val="00A200FA"/>
    <w:rsid w:val="00A22E63"/>
    <w:rsid w:val="00A30F0C"/>
    <w:rsid w:val="00A310E0"/>
    <w:rsid w:val="00A31D11"/>
    <w:rsid w:val="00A45D7E"/>
    <w:rsid w:val="00A46D27"/>
    <w:rsid w:val="00A67F2E"/>
    <w:rsid w:val="00A81AB4"/>
    <w:rsid w:val="00A90F89"/>
    <w:rsid w:val="00A94698"/>
    <w:rsid w:val="00AB0CBE"/>
    <w:rsid w:val="00AB247D"/>
    <w:rsid w:val="00AD5571"/>
    <w:rsid w:val="00AE2E0D"/>
    <w:rsid w:val="00B10498"/>
    <w:rsid w:val="00B25C37"/>
    <w:rsid w:val="00B3786A"/>
    <w:rsid w:val="00B478C3"/>
    <w:rsid w:val="00B55ADD"/>
    <w:rsid w:val="00B8177D"/>
    <w:rsid w:val="00B873A0"/>
    <w:rsid w:val="00B87CA0"/>
    <w:rsid w:val="00B939DD"/>
    <w:rsid w:val="00BB488F"/>
    <w:rsid w:val="00BF7F58"/>
    <w:rsid w:val="00C05C95"/>
    <w:rsid w:val="00C14A2F"/>
    <w:rsid w:val="00C235EB"/>
    <w:rsid w:val="00C37C83"/>
    <w:rsid w:val="00C409E0"/>
    <w:rsid w:val="00C739A3"/>
    <w:rsid w:val="00C82A6D"/>
    <w:rsid w:val="00CA6884"/>
    <w:rsid w:val="00CC18DA"/>
    <w:rsid w:val="00CC5532"/>
    <w:rsid w:val="00CD6FDD"/>
    <w:rsid w:val="00CE0943"/>
    <w:rsid w:val="00CE7602"/>
    <w:rsid w:val="00CF54AA"/>
    <w:rsid w:val="00CF64CB"/>
    <w:rsid w:val="00D2302E"/>
    <w:rsid w:val="00D52AEF"/>
    <w:rsid w:val="00D57F24"/>
    <w:rsid w:val="00D65F43"/>
    <w:rsid w:val="00D711C9"/>
    <w:rsid w:val="00D841E0"/>
    <w:rsid w:val="00DA7E47"/>
    <w:rsid w:val="00DB1DEE"/>
    <w:rsid w:val="00DD2749"/>
    <w:rsid w:val="00DE6C74"/>
    <w:rsid w:val="00DF05C0"/>
    <w:rsid w:val="00E41310"/>
    <w:rsid w:val="00E42F20"/>
    <w:rsid w:val="00E43952"/>
    <w:rsid w:val="00E46B0E"/>
    <w:rsid w:val="00E57C4F"/>
    <w:rsid w:val="00E61B6D"/>
    <w:rsid w:val="00E71D02"/>
    <w:rsid w:val="00E83B7A"/>
    <w:rsid w:val="00E90335"/>
    <w:rsid w:val="00E927E7"/>
    <w:rsid w:val="00EC4E94"/>
    <w:rsid w:val="00EC5FA0"/>
    <w:rsid w:val="00EE04DA"/>
    <w:rsid w:val="00EF6284"/>
    <w:rsid w:val="00F02EC9"/>
    <w:rsid w:val="00F34317"/>
    <w:rsid w:val="00F417A6"/>
    <w:rsid w:val="00F87CFB"/>
    <w:rsid w:val="00F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DFE9"/>
  <w15:docId w15:val="{81F3432F-208C-4AFD-BA69-58E22896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12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E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9712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7E4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b">
    <w:name w:val="Normal (Web)"/>
    <w:basedOn w:val="a"/>
    <w:uiPriority w:val="99"/>
    <w:unhideWhenUsed/>
    <w:rsid w:val="00DA7E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link w:val="DefaultChar"/>
    <w:rsid w:val="00DA7E4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ru-RU"/>
    </w:rPr>
  </w:style>
  <w:style w:type="character" w:customStyle="1" w:styleId="DefaultChar">
    <w:name w:val="Default Char"/>
    <w:basedOn w:val="a0"/>
    <w:link w:val="Default"/>
    <w:rsid w:val="00DA7E47"/>
    <w:rPr>
      <w:rFonts w:ascii="Verdana" w:eastAsia="Times New Roman" w:hAnsi="Verdana" w:cs="Verdana"/>
      <w:color w:val="000000"/>
      <w:sz w:val="24"/>
      <w:szCs w:val="24"/>
      <w:lang w:eastAsia="ru-RU" w:bidi="ru-RU"/>
    </w:rPr>
  </w:style>
  <w:style w:type="paragraph" w:styleId="ac">
    <w:name w:val="footnote text"/>
    <w:basedOn w:val="a"/>
    <w:link w:val="ad"/>
    <w:semiHidden/>
    <w:unhideWhenUsed/>
    <w:rsid w:val="00DA7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DA7E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unhideWhenUsed/>
    <w:rsid w:val="00DA7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6F6A-DFF5-4666-8C62-7C7C9496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90</cp:revision>
  <dcterms:created xsi:type="dcterms:W3CDTF">2016-09-24T18:21:00Z</dcterms:created>
  <dcterms:modified xsi:type="dcterms:W3CDTF">2022-02-20T08:31:00Z</dcterms:modified>
</cp:coreProperties>
</file>